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C" w:rsidRDefault="00F5066C" w:rsidP="00F5066C">
      <w:pPr>
        <w:autoSpaceDE w:val="0"/>
        <w:autoSpaceDN w:val="0"/>
        <w:adjustRightInd w:val="0"/>
        <w:spacing w:line="558" w:lineRule="exact"/>
        <w:jc w:val="left"/>
        <w:rPr>
          <w:rFonts w:ascii="仿宋" w:eastAsia="仿宋" w:hAnsi="仿宋"/>
          <w:sz w:val="21"/>
          <w:szCs w:val="21"/>
        </w:rPr>
      </w:pPr>
      <w:r w:rsidRPr="00987300">
        <w:rPr>
          <w:rFonts w:ascii="仿宋" w:eastAsia="仿宋" w:hAnsi="仿宋" w:hint="eastAsia"/>
          <w:sz w:val="21"/>
          <w:szCs w:val="21"/>
        </w:rPr>
        <w:t>（潍院政字〔2022〕56号，潍坊学院党委（校长）办公室，2022年11月10日印发）</w:t>
      </w:r>
    </w:p>
    <w:p w:rsidR="00903951" w:rsidRDefault="00903951" w:rsidP="00903951">
      <w:pPr>
        <w:widowControl/>
        <w:spacing w:line="578" w:lineRule="exact"/>
        <w:jc w:val="left"/>
      </w:pPr>
    </w:p>
    <w:p w:rsidR="00AC1270" w:rsidRDefault="00AC1270" w:rsidP="00AC1270">
      <w:pPr>
        <w:pStyle w:val="aa"/>
        <w:shd w:val="clear" w:color="auto" w:fill="FFFFFF"/>
        <w:spacing w:before="0" w:beforeAutospacing="0" w:after="0" w:afterAutospacing="0" w:line="578" w:lineRule="exact"/>
        <w:jc w:val="center"/>
        <w:rPr>
          <w:rFonts w:ascii="方正小标宋_GBK" w:eastAsia="方正小标宋_GBK" w:hAnsi="等线 Light" w:hint="eastAsia"/>
          <w:bCs/>
          <w:sz w:val="44"/>
          <w:szCs w:val="44"/>
          <w:shd w:val="clear" w:color="auto" w:fill="FFFFFF"/>
        </w:rPr>
      </w:pPr>
      <w:bookmarkStart w:id="0" w:name="_GoBack"/>
      <w:r>
        <w:rPr>
          <w:rFonts w:ascii="方正小标宋_GBK" w:eastAsia="方正小标宋_GBK" w:hAnsi="等线 Light" w:hint="eastAsia"/>
          <w:bCs/>
          <w:sz w:val="44"/>
          <w:szCs w:val="44"/>
          <w:shd w:val="clear" w:color="auto" w:fill="FFFFFF"/>
        </w:rPr>
        <w:t>潍坊学院国有资产有偿使用管理规定</w:t>
      </w:r>
      <w:bookmarkEnd w:id="0"/>
    </w:p>
    <w:p w:rsidR="00AC1270" w:rsidRDefault="00AC1270" w:rsidP="00AC1270">
      <w:pPr>
        <w:pStyle w:val="aa"/>
        <w:shd w:val="clear" w:color="auto" w:fill="FFFFFF"/>
        <w:spacing w:beforeLines="30" w:before="173" w:beforeAutospacing="0" w:afterLines="30" w:after="173" w:afterAutospacing="0" w:line="578" w:lineRule="exact"/>
        <w:jc w:val="center"/>
        <w:rPr>
          <w:rStyle w:val="ab"/>
          <w:rFonts w:ascii="黑体" w:eastAsia="黑体" w:hAnsi="黑体" w:cs="仿宋"/>
          <w:b w:val="0"/>
          <w:bCs/>
          <w:sz w:val="32"/>
          <w:szCs w:val="32"/>
          <w:shd w:val="clear" w:color="auto" w:fill="FFFFFF"/>
        </w:rPr>
      </w:pPr>
      <w:r>
        <w:rPr>
          <w:rStyle w:val="ab"/>
          <w:rFonts w:ascii="黑体" w:eastAsia="黑体" w:hAnsi="黑体" w:cs="仿宋"/>
          <w:b w:val="0"/>
          <w:bCs/>
          <w:sz w:val="32"/>
          <w:szCs w:val="32"/>
          <w:shd w:val="clear" w:color="auto" w:fill="FFFFFF"/>
        </w:rPr>
        <w:t>第一章</w:t>
      </w:r>
      <w:r>
        <w:rPr>
          <w:rStyle w:val="ab"/>
          <w:rFonts w:ascii="黑体" w:eastAsia="黑体" w:hAnsi="黑体" w:cs="仿宋" w:hint="eastAsia"/>
          <w:b w:val="0"/>
          <w:bCs/>
          <w:sz w:val="32"/>
          <w:szCs w:val="32"/>
          <w:shd w:val="clear" w:color="auto" w:fill="FFFFFF"/>
        </w:rPr>
        <w:t xml:space="preserve">  总则</w:t>
      </w:r>
    </w:p>
    <w:p w:rsidR="00AC1270" w:rsidRDefault="00AC1270" w:rsidP="00AC1270">
      <w:pPr>
        <w:pStyle w:val="aa"/>
        <w:shd w:val="clear" w:color="auto" w:fill="FFFFFF"/>
        <w:spacing w:before="0" w:beforeAutospacing="0" w:after="0" w:afterAutospacing="0" w:line="578" w:lineRule="exact"/>
        <w:ind w:firstLine="640"/>
        <w:jc w:val="both"/>
        <w:rPr>
          <w:rFonts w:ascii="仿宋" w:eastAsia="仿宋" w:hAnsi="仿宋" w:cs="仿宋"/>
          <w:sz w:val="32"/>
          <w:szCs w:val="32"/>
          <w:shd w:val="clear" w:color="auto" w:fill="FFFFFF"/>
        </w:rPr>
      </w:pPr>
      <w:r>
        <w:rPr>
          <w:rFonts w:ascii="方正楷体_GBK" w:eastAsia="方正楷体_GBK" w:hAnsi="楷体" w:cs="楷体" w:hint="eastAsia"/>
          <w:sz w:val="32"/>
          <w:szCs w:val="32"/>
          <w:shd w:val="clear" w:color="auto" w:fill="FFFFFF"/>
        </w:rPr>
        <w:t xml:space="preserve">第一条  </w:t>
      </w:r>
      <w:r>
        <w:rPr>
          <w:rFonts w:ascii="仿宋" w:eastAsia="仿宋" w:hAnsi="仿宋" w:cs="仿宋" w:hint="eastAsia"/>
          <w:sz w:val="32"/>
          <w:szCs w:val="32"/>
          <w:shd w:val="clear" w:color="auto" w:fill="FFFFFF"/>
        </w:rPr>
        <w:t>为规范和加强学校国有资产有偿使用管理，防止国有资产流失，实现国有资产保值增值，根据</w:t>
      </w:r>
      <w:r>
        <w:rPr>
          <w:rFonts w:ascii="仿宋" w:eastAsia="仿宋" w:hAnsi="仿宋" w:cs="仿宋"/>
          <w:bCs/>
          <w:sz w:val="32"/>
          <w:szCs w:val="32"/>
          <w:shd w:val="clear" w:color="auto" w:fill="FFFFFF"/>
        </w:rPr>
        <w:t>《</w:t>
      </w:r>
      <w:r>
        <w:rPr>
          <w:rFonts w:ascii="仿宋" w:eastAsia="仿宋" w:hAnsi="仿宋" w:cs="仿宋" w:hint="eastAsia"/>
          <w:bCs/>
          <w:sz w:val="32"/>
          <w:szCs w:val="32"/>
          <w:shd w:val="clear" w:color="auto" w:fill="FFFFFF"/>
          <w:lang w:eastAsia="zh-Hans"/>
        </w:rPr>
        <w:t>中华人民共和国民法典</w:t>
      </w:r>
      <w:r>
        <w:rPr>
          <w:rFonts w:ascii="仿宋" w:eastAsia="仿宋" w:hAnsi="仿宋" w:cs="仿宋"/>
          <w:bCs/>
          <w:sz w:val="32"/>
          <w:szCs w:val="32"/>
          <w:shd w:val="clear" w:color="auto" w:fill="FFFFFF"/>
          <w:lang w:eastAsia="zh-Hans"/>
        </w:rPr>
        <w:t>》</w:t>
      </w:r>
      <w:r>
        <w:rPr>
          <w:rFonts w:ascii="仿宋" w:eastAsia="仿宋" w:hAnsi="仿宋" w:cs="仿宋" w:hint="eastAsia"/>
          <w:sz w:val="32"/>
          <w:szCs w:val="32"/>
          <w:shd w:val="clear" w:color="auto" w:fill="FFFFFF"/>
        </w:rPr>
        <w:t>《山东省省属高等学校国有资产管理办法》和省教育厅、省财政厅《关于做好巡视整改工作进一步规范高等学校资产租赁及对外投资等国有资产有偿使用管理的通知》等精神，结合学校实际，制定本办法。</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第二条  </w:t>
      </w:r>
      <w:r>
        <w:rPr>
          <w:rFonts w:ascii="仿宋" w:eastAsia="仿宋" w:hAnsi="仿宋" w:cs="仿宋" w:hint="eastAsia"/>
          <w:sz w:val="32"/>
          <w:szCs w:val="32"/>
          <w:shd w:val="clear" w:color="auto" w:fill="FFFFFF"/>
        </w:rPr>
        <w:t>国有资产有偿使用，是指学校在确保职能正常履行和健康发展的前提下，以服务教学科研和确保资产保值增值为目的，按照国家有关规定，将所支配的货币资产、实物资产和无形资产用于生产经营活动或将使用权在一定期限内让渡给他人的经济行为。</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国有资产有偿使用方式包括：资产租赁、资源服务、内部经营等，其国家所有的性质不变。</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第三条  </w:t>
      </w:r>
      <w:r>
        <w:rPr>
          <w:rFonts w:ascii="仿宋" w:eastAsia="仿宋" w:hAnsi="仿宋" w:cs="仿宋" w:hint="eastAsia"/>
          <w:sz w:val="32"/>
          <w:szCs w:val="32"/>
          <w:shd w:val="clear" w:color="auto" w:fill="FFFFFF"/>
        </w:rPr>
        <w:t>学校国有资产有偿使用实行审批制度，未按规定程序报经学校批准，任何单位和个人不得擅自将学校国有资产予以有偿使用。</w:t>
      </w:r>
    </w:p>
    <w:p w:rsidR="00AC1270" w:rsidRDefault="00AC1270" w:rsidP="00AC1270">
      <w:pPr>
        <w:pStyle w:val="aa"/>
        <w:shd w:val="clear" w:color="auto" w:fill="FFFFFF"/>
        <w:spacing w:before="0" w:beforeAutospacing="0" w:after="0" w:afterAutospacing="0" w:line="578" w:lineRule="exac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学校国有资产有偿使用前，应进行必要的风险论证和效益论证。</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第四条  </w:t>
      </w:r>
      <w:r>
        <w:rPr>
          <w:rFonts w:ascii="仿宋" w:eastAsia="仿宋" w:hAnsi="仿宋" w:cs="仿宋" w:hint="eastAsia"/>
          <w:sz w:val="32"/>
          <w:szCs w:val="32"/>
          <w:shd w:val="clear" w:color="auto" w:fill="FFFFFF"/>
        </w:rPr>
        <w:t>拟有偿使用的国有资产产权应当清晰。权属关系不明确或者存在权属纠纷的资产，不得申请有偿使用；被依法确认为担保物和涉及法律诉讼的资产，担保和法律诉讼期间不得申请有偿使</w:t>
      </w:r>
      <w:r>
        <w:rPr>
          <w:rFonts w:ascii="仿宋" w:eastAsia="仿宋" w:hAnsi="仿宋" w:cs="仿宋" w:hint="eastAsia"/>
          <w:sz w:val="32"/>
          <w:szCs w:val="32"/>
          <w:shd w:val="clear" w:color="auto" w:fill="FFFFFF"/>
        </w:rPr>
        <w:lastRenderedPageBreak/>
        <w:t>用。</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第五条  </w:t>
      </w:r>
      <w:r>
        <w:rPr>
          <w:rFonts w:ascii="仿宋" w:eastAsia="仿宋" w:hAnsi="仿宋" w:cs="仿宋" w:hint="eastAsia"/>
          <w:sz w:val="32"/>
          <w:szCs w:val="32"/>
          <w:shd w:val="clear" w:color="auto" w:fill="FFFFFF"/>
        </w:rPr>
        <w:t>学校对国有资产有偿使用事项实行专项管理，并在年度财务报告、年度国有资产报表和产权登记、资产清查中对相关信息予以披露。</w:t>
      </w:r>
    </w:p>
    <w:p w:rsidR="00AC1270" w:rsidRDefault="00AC1270" w:rsidP="00AC1270">
      <w:pPr>
        <w:pStyle w:val="aa"/>
        <w:shd w:val="clear" w:color="auto" w:fill="FFFFFF"/>
        <w:spacing w:beforeLines="30" w:before="173" w:beforeAutospacing="0" w:afterLines="30" w:after="173" w:afterAutospacing="0" w:line="578" w:lineRule="exact"/>
        <w:jc w:val="center"/>
        <w:rPr>
          <w:rStyle w:val="ab"/>
          <w:rFonts w:ascii="黑体" w:eastAsia="黑体" w:hAnsi="黑体" w:cs="仿宋"/>
          <w:b w:val="0"/>
          <w:bCs/>
          <w:sz w:val="32"/>
          <w:szCs w:val="32"/>
          <w:shd w:val="clear" w:color="auto" w:fill="FFFFFF"/>
        </w:rPr>
      </w:pPr>
      <w:r>
        <w:rPr>
          <w:rStyle w:val="ab"/>
          <w:rFonts w:ascii="黑体" w:eastAsia="黑体" w:hAnsi="黑体" w:cs="仿宋" w:hint="eastAsia"/>
          <w:b w:val="0"/>
          <w:bCs/>
          <w:sz w:val="32"/>
          <w:szCs w:val="32"/>
          <w:shd w:val="clear" w:color="auto" w:fill="FFFFFF"/>
        </w:rPr>
        <w:t xml:space="preserve">第二章  </w:t>
      </w:r>
      <w:r>
        <w:rPr>
          <w:rStyle w:val="ab"/>
          <w:rFonts w:ascii="黑体" w:eastAsia="黑体" w:hAnsi="黑体" w:cs="仿宋"/>
          <w:b w:val="0"/>
          <w:bCs/>
          <w:sz w:val="32"/>
          <w:szCs w:val="32"/>
          <w:shd w:val="clear" w:color="auto" w:fill="FFFFFF"/>
        </w:rPr>
        <w:t> </w:t>
      </w:r>
      <w:r>
        <w:rPr>
          <w:rStyle w:val="ab"/>
          <w:rFonts w:ascii="黑体" w:eastAsia="黑体" w:hAnsi="黑体" w:cs="仿宋" w:hint="eastAsia"/>
          <w:b w:val="0"/>
          <w:bCs/>
          <w:sz w:val="32"/>
          <w:szCs w:val="32"/>
          <w:shd w:val="clear" w:color="auto" w:fill="FFFFFF"/>
        </w:rPr>
        <w:t>组织与管理</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第六条 </w:t>
      </w:r>
      <w:r>
        <w:rPr>
          <w:rFonts w:ascii="楷体" w:eastAsia="楷体" w:hAnsi="楷体" w:cs="仿宋" w:hint="eastAsia"/>
          <w:sz w:val="32"/>
          <w:szCs w:val="32"/>
          <w:shd w:val="clear" w:color="auto" w:fill="FFFFFF"/>
        </w:rPr>
        <w:t xml:space="preserve"> </w:t>
      </w:r>
      <w:r>
        <w:rPr>
          <w:rFonts w:eastAsia="仿宋" w:cs="Calibri"/>
          <w:sz w:val="32"/>
          <w:szCs w:val="32"/>
          <w:shd w:val="clear" w:color="auto" w:fill="FFFFFF"/>
        </w:rPr>
        <w:t>学校</w:t>
      </w:r>
      <w:r>
        <w:rPr>
          <w:rFonts w:ascii="仿宋" w:eastAsia="仿宋" w:hAnsi="仿宋" w:cs="仿宋" w:hint="eastAsia"/>
          <w:sz w:val="32"/>
          <w:szCs w:val="32"/>
          <w:shd w:val="clear" w:color="auto" w:fill="FFFFFF"/>
        </w:rPr>
        <w:t>国有资产管理委员会对国有资产有偿使用实行统一监督管理，委员会办公室设在资产与实验室管理处，办公室主任由资产与实验室管理处处长兼任。</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第七条</w:t>
      </w:r>
      <w:r>
        <w:rPr>
          <w:rFonts w:ascii="仿宋" w:eastAsia="仿宋" w:hAnsi="仿宋" w:cs="仿宋" w:hint="eastAsia"/>
          <w:sz w:val="32"/>
          <w:szCs w:val="32"/>
          <w:shd w:val="clear" w:color="auto" w:fill="FFFFFF"/>
        </w:rPr>
        <w:t xml:space="preserve">  国有资产管理委员会办公室主要职责是：</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（一）在学校党委领导下统筹研究制订全校国有资产有偿使用管理的相关规章制度，组织制订学校国有资产有偿使用发展规划和年度工作计划，为学校决策提供政策依据和建议方案；</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（二）监督、检查学校国有资产有偿使用工作；</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（三）审核资产租赁、非经营性资产转作经营性资产等工作，提出办理意见，报学校审定；</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（四）完成学校交办的其他事项。</w:t>
      </w:r>
    </w:p>
    <w:p w:rsidR="00AC1270" w:rsidRDefault="00AC1270" w:rsidP="00AC1270">
      <w:pPr>
        <w:pStyle w:val="aa"/>
        <w:shd w:val="clear" w:color="auto" w:fill="FFFFFF"/>
        <w:spacing w:before="0" w:beforeAutospacing="0" w:after="0" w:afterAutospacing="0" w:line="578" w:lineRule="exact"/>
        <w:ind w:firstLine="640"/>
        <w:jc w:val="both"/>
        <w:rPr>
          <w:rFonts w:ascii="仿宋" w:eastAsia="仿宋" w:hAnsi="仿宋" w:cs="仿宋"/>
          <w:sz w:val="32"/>
          <w:szCs w:val="32"/>
          <w:shd w:val="clear" w:color="auto" w:fill="FFFFFF"/>
        </w:rPr>
      </w:pPr>
      <w:r>
        <w:rPr>
          <w:rFonts w:ascii="方正楷体_GBK" w:eastAsia="方正楷体_GBK" w:hAnsi="楷体" w:cs="楷体" w:hint="eastAsia"/>
          <w:sz w:val="32"/>
          <w:szCs w:val="32"/>
          <w:shd w:val="clear" w:color="auto" w:fill="FFFFFF"/>
        </w:rPr>
        <w:t xml:space="preserve">第八条  </w:t>
      </w:r>
      <w:r>
        <w:rPr>
          <w:rFonts w:ascii="仿宋" w:eastAsia="仿宋" w:hAnsi="仿宋" w:cs="仿宋" w:hint="eastAsia"/>
          <w:sz w:val="32"/>
          <w:szCs w:val="32"/>
          <w:shd w:val="clear" w:color="auto" w:fill="FFFFFF"/>
        </w:rPr>
        <w:t>资产与实验室管理处是学校管理国有资产有偿使用的职能部门，</w:t>
      </w:r>
      <w:r>
        <w:rPr>
          <w:rFonts w:ascii="仿宋" w:eastAsia="仿宋" w:hAnsi="仿宋" w:cs="仿宋" w:hint="eastAsia"/>
          <w:sz w:val="32"/>
          <w:szCs w:val="32"/>
          <w:lang w:val="zh-CN"/>
        </w:rPr>
        <w:t>在</w:t>
      </w:r>
      <w:r>
        <w:rPr>
          <w:rFonts w:ascii="仿宋" w:eastAsia="仿宋" w:hAnsi="仿宋" w:cs="仿宋" w:hint="eastAsia"/>
          <w:sz w:val="32"/>
          <w:szCs w:val="32"/>
        </w:rPr>
        <w:t>国有资产管理委员会的领导下，</w:t>
      </w:r>
      <w:r>
        <w:rPr>
          <w:rFonts w:ascii="仿宋" w:eastAsia="仿宋" w:hAnsi="仿宋" w:cs="仿宋" w:hint="eastAsia"/>
          <w:sz w:val="32"/>
          <w:szCs w:val="32"/>
          <w:shd w:val="clear" w:color="auto" w:fill="FFFFFF"/>
        </w:rPr>
        <w:t>代表学校行使监督管理责任，其主要职责为：</w:t>
      </w:r>
    </w:p>
    <w:p w:rsidR="00AC1270" w:rsidRDefault="00AC1270" w:rsidP="00AC1270">
      <w:pPr>
        <w:pStyle w:val="aa"/>
        <w:shd w:val="clear" w:color="auto" w:fill="FFFFFF"/>
        <w:spacing w:before="0" w:beforeAutospacing="0" w:after="0" w:afterAutospacing="0" w:line="578" w:lineRule="exac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（一）贯彻落实上级主管部门和学校有关国有资产有偿使用管理的政策，并组织实施；</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（二）学校国有资产有偿使用的产权界定；</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（三）负责委托评估机构对出租国有资产进行评估；</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lastRenderedPageBreak/>
        <w:t>（四）检查监督全校国有资产有偿使用的经营活动，组织或配合对全校经营性项目进行年度考核和绩效评价；</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（五）组织开展学校国有资产有偿使用项目的清查、登记、汇总及相关数据的统计报表工作。</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第九条  </w:t>
      </w:r>
      <w:r>
        <w:rPr>
          <w:rFonts w:ascii="仿宋" w:eastAsia="仿宋" w:hAnsi="仿宋" w:cs="仿宋" w:hint="eastAsia"/>
          <w:sz w:val="32"/>
          <w:szCs w:val="32"/>
          <w:shd w:val="clear" w:color="auto" w:fill="FFFFFF"/>
        </w:rPr>
        <w:t>学校国有资产有偿使用实行归口管理。党委(校长）办公室、学生工作处、教务处、科研处、后勤服务处、校园建设与管理处、安全保卫处、安顺校区管理办公室、图书馆、档案馆等负责管理其职责范围内各类国有资产的有偿使用。其主要职责为：</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（一）制定所属归口管理资产有偿使用实施办法，并做好相关资产有偿使用可行性论证等方面工作；</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b/>
          <w:bCs/>
          <w:sz w:val="21"/>
          <w:szCs w:val="21"/>
        </w:rPr>
      </w:pPr>
      <w:r>
        <w:rPr>
          <w:rFonts w:ascii="仿宋" w:eastAsia="仿宋" w:hAnsi="仿宋" w:cs="仿宋" w:hint="eastAsia"/>
          <w:sz w:val="32"/>
          <w:szCs w:val="32"/>
          <w:shd w:val="clear" w:color="auto" w:fill="FFFFFF"/>
        </w:rPr>
        <w:t>（二）管理所属归口管理资产有偿使用的各类协议、合同签订和归档工作，并于每年末汇总报送学校资产与实验室管理处。</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仿宋" w:hAnsi="微软雅黑" w:cs="微软雅黑"/>
          <w:sz w:val="21"/>
          <w:szCs w:val="21"/>
        </w:rPr>
      </w:pPr>
      <w:r>
        <w:rPr>
          <w:rFonts w:ascii="仿宋" w:eastAsia="仿宋" w:hAnsi="仿宋" w:cs="仿宋" w:hint="eastAsia"/>
          <w:sz w:val="32"/>
          <w:szCs w:val="32"/>
          <w:shd w:val="clear" w:color="auto" w:fill="FFFFFF"/>
        </w:rPr>
        <w:t>（三）监督承租（借）单位的经营、使用行为；督查使用单位有偿使用国有资产的日常维护责任和安全责任。</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第十条 </w:t>
      </w:r>
      <w:r>
        <w:rPr>
          <w:rFonts w:ascii="仿宋" w:eastAsia="仿宋" w:hAnsi="仿宋" w:cs="仿宋" w:hint="eastAsia"/>
          <w:sz w:val="32"/>
          <w:szCs w:val="32"/>
          <w:shd w:val="clear" w:color="auto" w:fill="FFFFFF"/>
        </w:rPr>
        <w:t xml:space="preserve"> 归口管理部门管理范围：</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一）</w:t>
      </w:r>
      <w:r>
        <w:rPr>
          <w:rFonts w:eastAsia="仿宋" w:cs="Calibri"/>
          <w:sz w:val="32"/>
          <w:szCs w:val="32"/>
          <w:shd w:val="clear" w:color="auto" w:fill="FFFFFF"/>
        </w:rPr>
        <w:t> </w:t>
      </w:r>
      <w:r>
        <w:rPr>
          <w:rFonts w:ascii="仿宋" w:eastAsia="仿宋" w:hAnsi="仿宋" w:cs="仿宋" w:hint="eastAsia"/>
          <w:sz w:val="32"/>
          <w:szCs w:val="32"/>
          <w:shd w:val="clear" w:color="auto" w:fill="FFFFFF"/>
        </w:rPr>
        <w:t>党委(校长）办公室负责含校名、校徽、标识、校誉等无形资产；</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color w:val="FF0000"/>
          <w:sz w:val="21"/>
          <w:szCs w:val="21"/>
        </w:rPr>
      </w:pPr>
      <w:r>
        <w:rPr>
          <w:rFonts w:ascii="仿宋" w:eastAsia="仿宋" w:hAnsi="仿宋" w:cs="仿宋" w:hint="eastAsia"/>
          <w:sz w:val="32"/>
          <w:szCs w:val="32"/>
          <w:shd w:val="clear" w:color="auto" w:fill="FFFFFF"/>
        </w:rPr>
        <w:t>（二</w:t>
      </w:r>
      <w:r>
        <w:rPr>
          <w:rFonts w:ascii="仿宋" w:eastAsia="仿宋" w:hAnsi="仿宋" w:cs="仿宋"/>
          <w:sz w:val="32"/>
          <w:szCs w:val="32"/>
          <w:shd w:val="clear" w:color="auto" w:fill="FFFFFF"/>
        </w:rPr>
        <w:t>）</w:t>
      </w:r>
      <w:r>
        <w:rPr>
          <w:rFonts w:eastAsia="仿宋" w:cs="Calibri"/>
          <w:sz w:val="32"/>
          <w:szCs w:val="32"/>
          <w:shd w:val="clear" w:color="auto" w:fill="FFFFFF"/>
        </w:rPr>
        <w:t> </w:t>
      </w:r>
      <w:r>
        <w:rPr>
          <w:rFonts w:ascii="仿宋" w:eastAsia="仿宋" w:hAnsi="仿宋" w:cs="仿宋" w:hint="eastAsia"/>
          <w:sz w:val="32"/>
          <w:szCs w:val="32"/>
          <w:shd w:val="clear" w:color="auto" w:fill="FFFFFF"/>
        </w:rPr>
        <w:t>学生工作处负责学生公寓及其内部资产等；</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（三</w:t>
      </w:r>
      <w:r>
        <w:rPr>
          <w:rFonts w:ascii="仿宋" w:eastAsia="仿宋" w:hAnsi="仿宋" w:cs="仿宋"/>
          <w:sz w:val="32"/>
          <w:szCs w:val="32"/>
          <w:shd w:val="clear" w:color="auto" w:fill="FFFFFF"/>
        </w:rPr>
        <w:t>）</w:t>
      </w:r>
      <w:r>
        <w:rPr>
          <w:rFonts w:eastAsia="仿宋" w:cs="Calibri"/>
          <w:sz w:val="32"/>
          <w:szCs w:val="32"/>
          <w:shd w:val="clear" w:color="auto" w:fill="FFFFFF"/>
        </w:rPr>
        <w:t> </w:t>
      </w:r>
      <w:r>
        <w:rPr>
          <w:rFonts w:ascii="仿宋" w:eastAsia="仿宋" w:hAnsi="仿宋" w:cs="仿宋" w:hint="eastAsia"/>
          <w:sz w:val="32"/>
          <w:szCs w:val="32"/>
          <w:shd w:val="clear" w:color="auto" w:fill="FFFFFF"/>
        </w:rPr>
        <w:t>教务处负责教学场所、实验实训场所、大学生创业孵化基地、体育场等；</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四）</w:t>
      </w:r>
      <w:r>
        <w:rPr>
          <w:rFonts w:ascii="仿宋" w:eastAsia="仿宋" w:hAnsi="仿宋" w:cs="仿宋" w:hint="eastAsia"/>
          <w:sz w:val="32"/>
          <w:szCs w:val="32"/>
          <w:shd w:val="clear" w:color="auto" w:fill="FFFFFF"/>
        </w:rPr>
        <w:t>科研处负责专利权、著作权、科研成果的使用、转让等；</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（五</w:t>
      </w:r>
      <w:r>
        <w:rPr>
          <w:rFonts w:ascii="仿宋" w:eastAsia="仿宋" w:hAnsi="仿宋" w:cs="仿宋"/>
          <w:sz w:val="32"/>
          <w:szCs w:val="32"/>
          <w:shd w:val="clear" w:color="auto" w:fill="FFFFFF"/>
        </w:rPr>
        <w:t>）</w:t>
      </w:r>
      <w:r>
        <w:rPr>
          <w:rFonts w:eastAsia="仿宋" w:cs="Calibri"/>
          <w:sz w:val="32"/>
          <w:szCs w:val="32"/>
          <w:shd w:val="clear" w:color="auto" w:fill="FFFFFF"/>
        </w:rPr>
        <w:t> </w:t>
      </w:r>
      <w:r>
        <w:rPr>
          <w:rFonts w:eastAsia="仿宋" w:cs="Calibri" w:hint="eastAsia"/>
          <w:sz w:val="32"/>
          <w:szCs w:val="32"/>
          <w:shd w:val="clear" w:color="auto" w:fill="FFFFFF"/>
        </w:rPr>
        <w:t>后勤服务处</w:t>
      </w:r>
      <w:r>
        <w:rPr>
          <w:rFonts w:ascii="仿宋" w:eastAsia="仿宋" w:hAnsi="仿宋" w:cs="仿宋" w:hint="eastAsia"/>
          <w:sz w:val="32"/>
          <w:szCs w:val="32"/>
          <w:shd w:val="clear" w:color="auto" w:fill="FFFFFF"/>
        </w:rPr>
        <w:t>负责所管理的生活服务类房屋、体育馆、餐饮场所及设备等；</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（六）校园建设与管理处负责校内场地、报告厅等；</w:t>
      </w:r>
    </w:p>
    <w:p w:rsidR="00AC1270" w:rsidRDefault="00AC1270" w:rsidP="00AC1270">
      <w:pPr>
        <w:pStyle w:val="aa"/>
        <w:shd w:val="clear" w:color="auto" w:fill="FFFFFF"/>
        <w:spacing w:before="0" w:beforeAutospacing="0" w:after="0" w:afterAutospacing="0" w:line="578" w:lineRule="exac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（七）安全保卫处负责主校区及弘德书院快递中心、停车场等；</w:t>
      </w:r>
    </w:p>
    <w:p w:rsidR="00AC1270" w:rsidRDefault="00AC1270" w:rsidP="00AC1270">
      <w:pPr>
        <w:pStyle w:val="aa"/>
        <w:shd w:val="clear" w:color="auto" w:fill="FFFFFF"/>
        <w:spacing w:before="0" w:beforeAutospacing="0" w:after="0" w:afterAutospacing="0" w:line="578" w:lineRule="exac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（八）安顺校区管理办公室负责安顺校区内生活服务类房屋、场地、餐饮场所及设备等；</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（九</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图书馆负责学校图书资料及图书馆内场所等；</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微软雅黑" w:eastAsia="仿宋" w:hAnsi="微软雅黑" w:cs="微软雅黑"/>
          <w:sz w:val="21"/>
          <w:szCs w:val="21"/>
        </w:rPr>
      </w:pPr>
      <w:r>
        <w:rPr>
          <w:rFonts w:ascii="仿宋" w:eastAsia="仿宋" w:hAnsi="仿宋" w:cs="仿宋" w:hint="eastAsia"/>
          <w:sz w:val="32"/>
          <w:szCs w:val="32"/>
          <w:shd w:val="clear" w:color="auto" w:fill="FFFFFF"/>
        </w:rPr>
        <w:t>（十</w:t>
      </w:r>
      <w:r>
        <w:rPr>
          <w:rFonts w:ascii="仿宋" w:eastAsia="仿宋" w:hAnsi="仿宋" w:cs="仿宋"/>
          <w:sz w:val="32"/>
          <w:szCs w:val="32"/>
          <w:shd w:val="clear" w:color="auto" w:fill="FFFFFF"/>
        </w:rPr>
        <w:t>）</w:t>
      </w:r>
      <w:r>
        <w:rPr>
          <w:rFonts w:eastAsia="仿宋" w:cs="Calibri"/>
          <w:sz w:val="32"/>
          <w:szCs w:val="32"/>
          <w:shd w:val="clear" w:color="auto" w:fill="FFFFFF"/>
        </w:rPr>
        <w:t> </w:t>
      </w:r>
      <w:r>
        <w:rPr>
          <w:rFonts w:ascii="仿宋" w:eastAsia="仿宋" w:hAnsi="仿宋" w:cs="仿宋" w:hint="eastAsia"/>
          <w:sz w:val="32"/>
          <w:szCs w:val="32"/>
          <w:shd w:val="clear" w:color="auto" w:fill="FFFFFF"/>
        </w:rPr>
        <w:t>档案馆负责档案资料查询、复印等；</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（十一</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资产与实验室管理处负责商业街房屋、翰林幼儿园、文化路商铺、9号10号公寓超市、弘德书院超市、西园居委会房屋等；</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校内商业广告宣传由主办单位负责，向资产与实验室管理处办理备案程序。无归口管理部门的相关事宜，由资产与实验室管理处协调办理。</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第十一条 </w:t>
      </w:r>
      <w:r>
        <w:rPr>
          <w:rFonts w:ascii="仿宋" w:eastAsia="仿宋" w:hAnsi="仿宋" w:cs="仿宋" w:hint="eastAsia"/>
          <w:sz w:val="32"/>
          <w:szCs w:val="32"/>
          <w:shd w:val="clear" w:color="auto" w:fill="FFFFFF"/>
        </w:rPr>
        <w:t xml:space="preserve"> 国有资产使用单位要切实履行国有资产有偿使用的管理责任，严格落实主管、分管领导和实际管理者的责任，防止国有资产流失，其主要职责为：</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（一）提交资产有偿使用申请，做好国有资产有偿使用招标或谈判文本起草，按归口管理部门要求提供相关资料，配合归口管理部门做好论证、会签、报批、签约等工作；</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（二）做好与承租（借）单位有关的规范管理、综合治理、消防安全、卫生防疫、合同履约、租金收缴、违约整改等日常管理工作，以及有偿使用资产的日常维护、监督检查等工作。</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微软雅黑" w:eastAsia="微软雅黑" w:hAnsi="微软雅黑" w:cs="微软雅黑"/>
          <w:color w:val="FF0000"/>
          <w:sz w:val="21"/>
          <w:szCs w:val="21"/>
        </w:rPr>
      </w:pPr>
      <w:r>
        <w:rPr>
          <w:rFonts w:ascii="方正楷体_GBK" w:eastAsia="方正楷体_GBK" w:hAnsi="楷体" w:cs="楷体" w:hint="eastAsia"/>
          <w:sz w:val="32"/>
          <w:szCs w:val="32"/>
          <w:shd w:val="clear" w:color="auto" w:fill="FFFFFF"/>
        </w:rPr>
        <w:t>第十二条</w:t>
      </w:r>
      <w:r>
        <w:rPr>
          <w:rFonts w:ascii="仿宋" w:eastAsia="仿宋" w:hAnsi="仿宋" w:cs="仿宋" w:hint="eastAsia"/>
          <w:sz w:val="32"/>
          <w:szCs w:val="32"/>
          <w:shd w:val="clear" w:color="auto" w:fill="FFFFFF"/>
        </w:rPr>
        <w:t xml:space="preserve">  计划财务处负责学校国有资产有偿使用收益的账务管理。</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仿宋" w:eastAsia="仿宋" w:hAnsi="仿宋" w:cs="仿宋"/>
          <w:sz w:val="32"/>
          <w:szCs w:val="32"/>
          <w:shd w:val="clear" w:color="auto" w:fill="FFFFFF"/>
        </w:rPr>
      </w:pPr>
      <w:r>
        <w:rPr>
          <w:rFonts w:ascii="方正楷体_GBK" w:eastAsia="方正楷体_GBK" w:hAnsi="楷体" w:cs="楷体" w:hint="eastAsia"/>
          <w:sz w:val="32"/>
          <w:szCs w:val="32"/>
          <w:shd w:val="clear" w:color="auto" w:fill="FFFFFF"/>
        </w:rPr>
        <w:t>第十三条</w:t>
      </w:r>
      <w:r>
        <w:rPr>
          <w:rFonts w:ascii="楷体" w:eastAsia="楷体" w:hAnsi="楷体" w:cs="仿宋" w:hint="eastAsia"/>
          <w:sz w:val="32"/>
          <w:szCs w:val="32"/>
          <w:shd w:val="clear" w:color="auto" w:fill="FFFFFF"/>
        </w:rPr>
        <w:t xml:space="preserve"> </w:t>
      </w:r>
      <w:r>
        <w:rPr>
          <w:rFonts w:ascii="仿宋" w:eastAsia="仿宋" w:hAnsi="仿宋" w:cs="仿宋" w:hint="eastAsia"/>
          <w:sz w:val="32"/>
          <w:szCs w:val="32"/>
          <w:shd w:val="clear" w:color="auto" w:fill="FFFFFF"/>
        </w:rPr>
        <w:t xml:space="preserve"> 审计处负责对出租、出借等资产经营效益情况进行年度审计。</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微软雅黑" w:eastAsia="仿宋" w:hAnsi="微软雅黑" w:cs="微软雅黑"/>
          <w:color w:val="FF0000"/>
          <w:sz w:val="21"/>
          <w:szCs w:val="21"/>
        </w:rPr>
      </w:pPr>
      <w:r>
        <w:rPr>
          <w:rFonts w:ascii="方正楷体_GBK" w:eastAsia="方正楷体_GBK" w:hAnsi="楷体" w:cs="楷体" w:hint="eastAsia"/>
          <w:sz w:val="32"/>
          <w:szCs w:val="32"/>
          <w:shd w:val="clear" w:color="auto" w:fill="FFFFFF"/>
        </w:rPr>
        <w:lastRenderedPageBreak/>
        <w:t xml:space="preserve">第十四条 </w:t>
      </w:r>
      <w:r>
        <w:rPr>
          <w:rFonts w:ascii="楷体" w:eastAsia="楷体" w:hAnsi="楷体" w:cs="仿宋" w:hint="eastAsia"/>
          <w:sz w:val="32"/>
          <w:szCs w:val="32"/>
          <w:shd w:val="clear" w:color="auto" w:fill="FFFFFF"/>
        </w:rPr>
        <w:t xml:space="preserve"> </w:t>
      </w:r>
      <w:r>
        <w:rPr>
          <w:rFonts w:ascii="仿宋" w:eastAsia="仿宋" w:hAnsi="仿宋" w:cs="仿宋" w:hint="eastAsia"/>
          <w:sz w:val="32"/>
          <w:szCs w:val="32"/>
          <w:shd w:val="clear" w:color="auto" w:fill="FFFFFF"/>
        </w:rPr>
        <w:t>招标与采购管理中心负责组织学校国有资产有偿使用的公开</w:t>
      </w:r>
      <w:r>
        <w:rPr>
          <w:rFonts w:ascii="方正楷体_GBK" w:eastAsia="方正楷体_GBK" w:hAnsi="楷体" w:cs="楷体" w:hint="eastAsia"/>
          <w:sz w:val="32"/>
          <w:szCs w:val="32"/>
          <w:shd w:val="clear" w:color="auto" w:fill="FFFFFF"/>
        </w:rPr>
        <w:t>招募</w:t>
      </w:r>
      <w:r>
        <w:rPr>
          <w:rFonts w:ascii="仿宋" w:eastAsia="仿宋" w:hAnsi="仿宋" w:cs="仿宋" w:hint="eastAsia"/>
          <w:sz w:val="32"/>
          <w:szCs w:val="32"/>
          <w:shd w:val="clear" w:color="auto" w:fill="FFFFFF"/>
        </w:rPr>
        <w:t>和谈判等事宜。</w:t>
      </w:r>
    </w:p>
    <w:p w:rsidR="00AC1270" w:rsidRDefault="00AC1270" w:rsidP="00AC1270">
      <w:pPr>
        <w:pStyle w:val="aa"/>
        <w:shd w:val="clear" w:color="auto" w:fill="FFFFFF"/>
        <w:spacing w:beforeLines="30" w:before="173" w:beforeAutospacing="0" w:afterLines="30" w:after="173" w:afterAutospacing="0" w:line="578" w:lineRule="exact"/>
        <w:jc w:val="center"/>
        <w:rPr>
          <w:rStyle w:val="ab"/>
          <w:rFonts w:ascii="黑体" w:eastAsia="黑体" w:hAnsi="黑体" w:cs="仿宋"/>
          <w:b w:val="0"/>
          <w:bCs/>
          <w:sz w:val="32"/>
          <w:szCs w:val="32"/>
          <w:shd w:val="clear" w:color="auto" w:fill="FFFFFF"/>
        </w:rPr>
      </w:pPr>
      <w:r>
        <w:rPr>
          <w:rStyle w:val="ab"/>
          <w:rFonts w:ascii="黑体" w:eastAsia="黑体" w:hAnsi="黑体" w:cs="仿宋" w:hint="eastAsia"/>
          <w:b w:val="0"/>
          <w:bCs/>
          <w:sz w:val="32"/>
          <w:szCs w:val="32"/>
          <w:shd w:val="clear" w:color="auto" w:fill="FFFFFF"/>
        </w:rPr>
        <w:t>第三章</w:t>
      </w:r>
      <w:r>
        <w:rPr>
          <w:rStyle w:val="ab"/>
          <w:rFonts w:ascii="黑体" w:eastAsia="黑体" w:hAnsi="黑体" w:cs="仿宋"/>
          <w:b w:val="0"/>
          <w:bCs/>
          <w:sz w:val="32"/>
          <w:szCs w:val="32"/>
          <w:shd w:val="clear" w:color="auto" w:fill="FFFFFF"/>
        </w:rPr>
        <w:t xml:space="preserve">  </w:t>
      </w:r>
      <w:r>
        <w:rPr>
          <w:rStyle w:val="ab"/>
          <w:rFonts w:ascii="黑体" w:eastAsia="黑体" w:hAnsi="黑体" w:cs="仿宋" w:hint="eastAsia"/>
          <w:b w:val="0"/>
          <w:bCs/>
          <w:sz w:val="32"/>
          <w:szCs w:val="32"/>
          <w:shd w:val="clear" w:color="auto" w:fill="FFFFFF"/>
        </w:rPr>
        <w:t>资产租赁</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r>
        <w:rPr>
          <w:rFonts w:ascii="方正楷体_GBK" w:eastAsia="方正楷体_GBK" w:hAnsi="楷体" w:cs="楷体" w:hint="eastAsia"/>
          <w:sz w:val="32"/>
          <w:szCs w:val="32"/>
          <w:shd w:val="clear" w:color="auto" w:fill="FFFFFF"/>
        </w:rPr>
        <w:t xml:space="preserve">第十五条  </w:t>
      </w:r>
      <w:r>
        <w:rPr>
          <w:rFonts w:ascii="仿宋" w:eastAsia="仿宋" w:hAnsi="仿宋" w:cs="仿宋" w:hint="eastAsia"/>
          <w:sz w:val="32"/>
          <w:szCs w:val="32"/>
          <w:shd w:val="clear" w:color="auto" w:fill="FFFFFF"/>
        </w:rPr>
        <w:t>资产租赁包括学校土地、房屋、场馆和仪器设备等。资产租赁应以不影响学校正常工作，不违反国家法律法规为前提，按市场公允价格获取租金收益。</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r>
        <w:rPr>
          <w:rFonts w:ascii="方正楷体_GBK" w:eastAsia="方正楷体_GBK" w:hAnsi="楷体" w:cs="楷体" w:hint="eastAsia"/>
          <w:sz w:val="32"/>
          <w:szCs w:val="32"/>
          <w:shd w:val="clear" w:color="auto" w:fill="FFFFFF"/>
        </w:rPr>
        <w:t xml:space="preserve">第十六条  </w:t>
      </w:r>
      <w:r>
        <w:rPr>
          <w:rFonts w:ascii="仿宋" w:eastAsia="仿宋" w:hAnsi="仿宋" w:cs="仿宋" w:hint="eastAsia"/>
          <w:sz w:val="32"/>
          <w:szCs w:val="32"/>
          <w:shd w:val="clear" w:color="auto" w:fill="FFFFFF"/>
        </w:rPr>
        <w:t>下列资产不得对外租赁：</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（一）租赁期限未满的资产；</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（二）被依法查封、冻结的资产；</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（三）海关监管期内的仪器设备；</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（四）国家政策或学校规定不得对外租赁的其他资产。</w:t>
      </w:r>
    </w:p>
    <w:p w:rsidR="00AC1270" w:rsidRDefault="00AC1270" w:rsidP="00AC1270">
      <w:pPr>
        <w:spacing w:line="578" w:lineRule="exact"/>
        <w:ind w:firstLineChars="200" w:firstLine="632"/>
        <w:rPr>
          <w:rFonts w:ascii="仿宋" w:eastAsia="仿宋" w:hAnsi="仿宋" w:cs="仿宋"/>
          <w:szCs w:val="32"/>
          <w:shd w:val="clear" w:color="auto" w:fill="FFFFFF"/>
          <w:lang w:bidi="ar"/>
        </w:rPr>
      </w:pPr>
      <w:r>
        <w:rPr>
          <w:rFonts w:ascii="方正楷体_GBK" w:eastAsia="方正楷体_GBK" w:hAnsi="楷体" w:cs="楷体" w:hint="eastAsia"/>
          <w:kern w:val="0"/>
          <w:szCs w:val="32"/>
          <w:shd w:val="clear" w:color="auto" w:fill="FFFFFF"/>
        </w:rPr>
        <w:t>第十七条</w:t>
      </w:r>
      <w:r>
        <w:rPr>
          <w:rFonts w:eastAsia="仿宋" w:cs="Calibri"/>
          <w:szCs w:val="32"/>
          <w:shd w:val="clear" w:color="auto" w:fill="FFFFFF"/>
        </w:rPr>
        <w:t xml:space="preserve">  </w:t>
      </w:r>
      <w:r>
        <w:rPr>
          <w:rFonts w:ascii="仿宋" w:eastAsia="仿宋" w:hAnsi="仿宋" w:cs="仿宋" w:hint="eastAsia"/>
          <w:szCs w:val="32"/>
          <w:shd w:val="clear" w:color="auto" w:fill="FFFFFF"/>
          <w:lang w:bidi="ar"/>
        </w:rPr>
        <w:t>资产租赁过程应当公开透明，采取公开招募的方式确定承租人；不便于公开招募的，以协议方式定向出租，出租价格不得低于经中介机构评估的市场公允价格。严禁以任何方式将国有资产无偿提供给非行政事业单位和个人使用。</w:t>
      </w:r>
    </w:p>
    <w:p w:rsidR="00AC1270" w:rsidRDefault="00AC1270" w:rsidP="00AC1270">
      <w:pPr>
        <w:pStyle w:val="aa"/>
        <w:shd w:val="clear" w:color="auto" w:fill="FFFFFF"/>
        <w:spacing w:before="0" w:beforeAutospacing="0" w:after="0" w:afterAutospacing="0" w:line="578" w:lineRule="exact"/>
        <w:ind w:firstLine="640"/>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第十八条 </w:t>
      </w:r>
      <w:r>
        <w:rPr>
          <w:rFonts w:ascii="仿宋" w:eastAsia="仿宋" w:hAnsi="仿宋" w:cs="仿宋" w:hint="eastAsia"/>
          <w:sz w:val="32"/>
          <w:szCs w:val="32"/>
          <w:shd w:val="clear" w:color="auto" w:fill="FFFFFF"/>
        </w:rPr>
        <w:t xml:space="preserve"> 资产租赁按以下程序办理：</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（一）资产使用部门向归口管理部门提出资产租赁申请；</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（二）归口管理部门对申请资料的完整性和真实性、拟租赁资产事项的可行性、合法性、合理性等进行初审合格后，向国有资产管理委员会办公室提出资产租赁申请；</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仿宋" w:hAnsi="微软雅黑" w:cs="微软雅黑"/>
          <w:sz w:val="21"/>
          <w:szCs w:val="21"/>
        </w:rPr>
      </w:pPr>
      <w:r>
        <w:rPr>
          <w:rFonts w:ascii="仿宋" w:eastAsia="仿宋" w:hAnsi="仿宋" w:cs="仿宋" w:hint="eastAsia"/>
          <w:sz w:val="32"/>
          <w:szCs w:val="32"/>
          <w:shd w:val="clear" w:color="auto" w:fill="FFFFFF"/>
        </w:rPr>
        <w:t>（三）国有资产管理委员会进行审核；</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微软雅黑" w:eastAsia="仿宋" w:hAnsi="微软雅黑" w:cs="微软雅黑"/>
          <w:sz w:val="21"/>
          <w:szCs w:val="21"/>
        </w:rPr>
      </w:pPr>
      <w:r>
        <w:rPr>
          <w:rFonts w:ascii="仿宋" w:eastAsia="仿宋" w:hAnsi="仿宋" w:cs="仿宋" w:hint="eastAsia"/>
          <w:sz w:val="32"/>
          <w:szCs w:val="32"/>
          <w:shd w:val="clear" w:color="auto" w:fill="FFFFFF"/>
        </w:rPr>
        <w:t>（四）学校审批。</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1.对租期较短（6个月以内）、租赁费用较低，不适用于公开</w:t>
      </w:r>
      <w:r>
        <w:rPr>
          <w:rFonts w:ascii="仿宋" w:eastAsia="仿宋" w:hAnsi="仿宋" w:cs="仿宋" w:hint="eastAsia"/>
          <w:sz w:val="32"/>
          <w:szCs w:val="32"/>
          <w:shd w:val="clear" w:color="auto" w:fill="FFFFFF"/>
        </w:rPr>
        <w:lastRenderedPageBreak/>
        <w:t>招租的设备、场地、房屋等临时性租赁业务，资产使用部门、归口管理部门按《潍坊学院国有资产有偿使用审批表》（附件）审批。严格按审批后的资产及收费标准执行。</w:t>
      </w:r>
    </w:p>
    <w:p w:rsidR="00AC1270" w:rsidRDefault="00AC1270" w:rsidP="00AC1270">
      <w:pPr>
        <w:pStyle w:val="aa"/>
        <w:shd w:val="clear" w:color="auto" w:fill="FFFFFF"/>
        <w:spacing w:before="0" w:beforeAutospacing="0" w:after="0" w:afterAutospacing="0" w:line="578" w:lineRule="exac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2.学校土地使用权、独立院落整体租赁需报主管部门审核后，报省财政厅审批；非独立院落建筑面积超过 2000 平方米的房屋建筑物、单项账面价值 100 万元以上的通用和专用设备租赁，经学校党委会研究后，提交主管部门审批。   </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3.资产租赁要签订符合规范的合同，并按合同约定及时收取租金，合同期满应当及时回收资产或按规定程序重新签订合同。</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4.资产租赁期限一般不超过 3 年，确需超过3 年的，每 2 年一个档期，分期分档确定出租价格，但最长不得超过 10 年。承租人支付租金，一律在每个支付期前支付。出 租合同期满后按规定仍可对外出租的，相关单位应重新向学校报批，未经批准不得续签合同。同等条件下，原承租人可优先获得租赁权。</w:t>
      </w:r>
    </w:p>
    <w:p w:rsidR="00AC1270" w:rsidRDefault="00AC1270" w:rsidP="00AC1270">
      <w:pPr>
        <w:pStyle w:val="aa"/>
        <w:shd w:val="clear" w:color="auto" w:fill="FFFFFF"/>
        <w:spacing w:before="0" w:beforeAutospacing="0" w:after="0" w:afterAutospacing="0" w:line="578" w:lineRule="exact"/>
        <w:ind w:firstLineChars="200" w:firstLine="632"/>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 xml:space="preserve">5.高等学校房产不得出租出借给以升学为目的的专升本、自学助考、考研辅导等培训机构,以确保学校公共资源不受侵害。 </w:t>
      </w:r>
    </w:p>
    <w:p w:rsidR="00AC1270" w:rsidRDefault="00AC1270" w:rsidP="00AC1270">
      <w:pPr>
        <w:pStyle w:val="aa"/>
        <w:shd w:val="clear" w:color="auto" w:fill="FFFFFF"/>
        <w:spacing w:beforeLines="30" w:before="173" w:beforeAutospacing="0" w:afterLines="30" w:after="173" w:afterAutospacing="0" w:line="578" w:lineRule="exact"/>
        <w:jc w:val="center"/>
        <w:rPr>
          <w:rStyle w:val="ab"/>
          <w:rFonts w:ascii="黑体" w:eastAsia="黑体" w:hAnsi="黑体" w:cs="仿宋"/>
          <w:b w:val="0"/>
          <w:bCs/>
          <w:sz w:val="32"/>
          <w:szCs w:val="32"/>
          <w:shd w:val="clear" w:color="auto" w:fill="FFFFFF"/>
        </w:rPr>
      </w:pPr>
      <w:r>
        <w:rPr>
          <w:rStyle w:val="ab"/>
          <w:rFonts w:ascii="黑体" w:eastAsia="黑体" w:hAnsi="黑体" w:cs="仿宋" w:hint="eastAsia"/>
          <w:b w:val="0"/>
          <w:bCs/>
          <w:sz w:val="32"/>
          <w:szCs w:val="32"/>
          <w:shd w:val="clear" w:color="auto" w:fill="FFFFFF"/>
        </w:rPr>
        <w:t>第四章  资产出借和内部经营</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第十九条</w:t>
      </w:r>
      <w:r>
        <w:rPr>
          <w:rFonts w:ascii="仿宋" w:eastAsia="仿宋" w:hAnsi="仿宋" w:cs="仿宋" w:hint="eastAsia"/>
          <w:sz w:val="32"/>
          <w:szCs w:val="32"/>
          <w:shd w:val="clear" w:color="auto" w:fill="FFFFFF"/>
        </w:rPr>
        <w:t xml:space="preserve">  学校资产一般不得对外出借，如确需出借时，应严格履行报批手续，由资产管理使用单位向归口管理部门提出申请，资产与实验室管理处审核并报学校批准。未经批准，任何单位和个人不得对外出借学校资产。</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第二十条 </w:t>
      </w:r>
      <w:r>
        <w:rPr>
          <w:rFonts w:ascii="仿宋" w:eastAsia="仿宋" w:hAnsi="仿宋" w:cs="仿宋" w:hint="eastAsia"/>
          <w:sz w:val="32"/>
          <w:szCs w:val="32"/>
          <w:shd w:val="clear" w:color="auto" w:fill="FFFFFF"/>
        </w:rPr>
        <w:t xml:space="preserve"> 用于内部经营的国有资产，其国家所有的性质不变，学校享有收益权，并负有监管责任。</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lastRenderedPageBreak/>
        <w:t xml:space="preserve">第二十一条  </w:t>
      </w:r>
      <w:r>
        <w:rPr>
          <w:rFonts w:ascii="仿宋" w:eastAsia="仿宋" w:hAnsi="仿宋" w:cs="仿宋" w:hint="eastAsia"/>
          <w:sz w:val="32"/>
          <w:szCs w:val="32"/>
          <w:shd w:val="clear" w:color="auto" w:fill="FFFFFF"/>
        </w:rPr>
        <w:t>国有资产管理委员会责成归口管理部门研究拟订内部经营单位年度经营目标，经学校批准后，学校与内部经营单位负责人签订经营目标责任书，并报送资产与实验室管理处、计划财务处、审计处等单位备案。每个会计年度终了，审计处根据经营目标责任书，对上一年度经营单位目标任务完成情况进行审计。</w:t>
      </w:r>
    </w:p>
    <w:p w:rsidR="00AC1270" w:rsidRDefault="00AC1270" w:rsidP="00AC1270">
      <w:pPr>
        <w:pStyle w:val="aa"/>
        <w:shd w:val="clear" w:color="auto" w:fill="FFFFFF"/>
        <w:spacing w:beforeLines="30" w:before="173" w:beforeAutospacing="0" w:afterLines="30" w:after="173" w:afterAutospacing="0" w:line="578" w:lineRule="exact"/>
        <w:jc w:val="center"/>
        <w:rPr>
          <w:rStyle w:val="ab"/>
          <w:rFonts w:ascii="黑体" w:eastAsia="黑体" w:hAnsi="黑体" w:cs="仿宋"/>
          <w:b w:val="0"/>
          <w:bCs/>
          <w:sz w:val="32"/>
          <w:szCs w:val="32"/>
          <w:shd w:val="clear" w:color="auto" w:fill="FFFFFF"/>
        </w:rPr>
      </w:pPr>
      <w:r>
        <w:rPr>
          <w:rStyle w:val="ab"/>
          <w:rFonts w:ascii="黑体" w:eastAsia="黑体" w:hAnsi="黑体" w:cs="仿宋" w:hint="eastAsia"/>
          <w:b w:val="0"/>
          <w:bCs/>
          <w:sz w:val="32"/>
          <w:szCs w:val="32"/>
          <w:shd w:val="clear" w:color="auto" w:fill="FFFFFF"/>
        </w:rPr>
        <w:t>第五章</w:t>
      </w:r>
      <w:r>
        <w:rPr>
          <w:rStyle w:val="ab"/>
          <w:rFonts w:ascii="黑体" w:eastAsia="黑体" w:hAnsi="黑体" w:cs="仿宋"/>
          <w:b w:val="0"/>
          <w:bCs/>
          <w:sz w:val="32"/>
          <w:szCs w:val="32"/>
          <w:shd w:val="clear" w:color="auto" w:fill="FFFFFF"/>
        </w:rPr>
        <w:t xml:space="preserve">  </w:t>
      </w:r>
      <w:r>
        <w:rPr>
          <w:rStyle w:val="ab"/>
          <w:rFonts w:ascii="黑体" w:eastAsia="黑体" w:hAnsi="黑体" w:cs="仿宋" w:hint="eastAsia"/>
          <w:b w:val="0"/>
          <w:bCs/>
          <w:sz w:val="32"/>
          <w:szCs w:val="32"/>
          <w:shd w:val="clear" w:color="auto" w:fill="FFFFFF"/>
        </w:rPr>
        <w:t>收费标准</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第二十二条 </w:t>
      </w:r>
      <w:r>
        <w:rPr>
          <w:rFonts w:ascii="仿宋" w:eastAsia="仿宋" w:hAnsi="仿宋" w:cs="仿宋" w:hint="eastAsia"/>
          <w:sz w:val="32"/>
          <w:szCs w:val="32"/>
          <w:shd w:val="clear" w:color="auto" w:fill="FFFFFF"/>
        </w:rPr>
        <w:t xml:space="preserve"> 学校各类国有资产有偿服务项目的收费标准，按照现行法律法规和市级以上行政管理部门的规定或学校有关规定收费。没有规定的，参照相关规定的收费标准进行综合测算。</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第二十三条 </w:t>
      </w:r>
      <w:r>
        <w:rPr>
          <w:rFonts w:ascii="仿宋" w:eastAsia="仿宋" w:hAnsi="仿宋" w:cs="仿宋" w:hint="eastAsia"/>
          <w:sz w:val="32"/>
          <w:szCs w:val="32"/>
          <w:shd w:val="clear" w:color="auto" w:fill="FFFFFF"/>
        </w:rPr>
        <w:t xml:space="preserve"> 无明确收费标准的收费计算依据是：运行成本+适当利润。</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（一）</w:t>
      </w:r>
      <w:r>
        <w:rPr>
          <w:rFonts w:eastAsia="仿宋" w:cs="Calibri"/>
          <w:sz w:val="17"/>
          <w:szCs w:val="17"/>
          <w:shd w:val="clear" w:color="auto" w:fill="FFFFFF"/>
        </w:rPr>
        <w:t> </w:t>
      </w:r>
      <w:r>
        <w:rPr>
          <w:rFonts w:ascii="仿宋" w:eastAsia="仿宋" w:hAnsi="仿宋" w:cs="仿宋" w:hint="eastAsia"/>
          <w:sz w:val="32"/>
          <w:szCs w:val="32"/>
          <w:shd w:val="clear" w:color="auto" w:fill="FFFFFF"/>
        </w:rPr>
        <w:t>运行成本包括为保证设备正常运行和使用后恢复初始状态所产生的费用。包括：设备折旧费、设备运行所用的水电费、实验指导费和其他为保证设备运行必须费用（实验耗材自购）；</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仿宋" w:eastAsia="仿宋" w:hAnsi="仿宋" w:cs="仿宋" w:hint="eastAsia"/>
          <w:sz w:val="32"/>
          <w:szCs w:val="32"/>
          <w:shd w:val="clear" w:color="auto" w:fill="FFFFFF"/>
        </w:rPr>
        <w:t>（二）利润的大小应当根据所使用设备的稀有程度、使用频率和市场情况确定。</w:t>
      </w:r>
    </w:p>
    <w:p w:rsidR="00AC1270" w:rsidRDefault="00AC1270" w:rsidP="00AC1270">
      <w:pPr>
        <w:pStyle w:val="aa"/>
        <w:shd w:val="clear" w:color="auto" w:fill="FFFFFF"/>
        <w:spacing w:beforeLines="30" w:before="173" w:beforeAutospacing="0" w:afterLines="30" w:after="173" w:afterAutospacing="0" w:line="578" w:lineRule="exact"/>
        <w:jc w:val="center"/>
        <w:rPr>
          <w:rStyle w:val="ab"/>
          <w:rFonts w:ascii="黑体" w:eastAsia="黑体" w:hAnsi="黑体" w:cs="仿宋"/>
          <w:b w:val="0"/>
          <w:bCs/>
          <w:sz w:val="32"/>
          <w:szCs w:val="32"/>
          <w:shd w:val="clear" w:color="auto" w:fill="FFFFFF"/>
        </w:rPr>
      </w:pPr>
      <w:r>
        <w:rPr>
          <w:rStyle w:val="ab"/>
          <w:rFonts w:ascii="黑体" w:eastAsia="黑体" w:hAnsi="黑体" w:cs="仿宋" w:hint="eastAsia"/>
          <w:b w:val="0"/>
          <w:bCs/>
          <w:sz w:val="32"/>
          <w:szCs w:val="32"/>
          <w:shd w:val="clear" w:color="auto" w:fill="FFFFFF"/>
        </w:rPr>
        <w:t>第六章  收入管理</w:t>
      </w:r>
    </w:p>
    <w:p w:rsidR="00AC1270" w:rsidRDefault="00AC1270" w:rsidP="00AC1270">
      <w:pPr>
        <w:pStyle w:val="aa"/>
        <w:shd w:val="clear" w:color="auto" w:fill="FFFFFF"/>
        <w:spacing w:before="0" w:beforeAutospacing="0" w:after="0" w:afterAutospacing="0" w:line="578" w:lineRule="exact"/>
        <w:ind w:firstLine="640"/>
        <w:jc w:val="both"/>
        <w:rPr>
          <w:rFonts w:ascii="仿宋" w:eastAsia="仿宋" w:hAnsi="仿宋" w:cs="仿宋"/>
          <w:sz w:val="32"/>
          <w:szCs w:val="32"/>
          <w:shd w:val="clear" w:color="auto" w:fill="FFFFFF"/>
        </w:rPr>
      </w:pPr>
      <w:r>
        <w:rPr>
          <w:rFonts w:ascii="方正楷体_GBK" w:eastAsia="方正楷体_GBK" w:hAnsi="楷体" w:cs="楷体" w:hint="eastAsia"/>
          <w:sz w:val="32"/>
          <w:szCs w:val="32"/>
          <w:shd w:val="clear" w:color="auto" w:fill="FFFFFF"/>
        </w:rPr>
        <w:t>第二十四条</w:t>
      </w:r>
      <w:r>
        <w:rPr>
          <w:rFonts w:ascii="仿宋" w:eastAsia="仿宋" w:hAnsi="仿宋" w:cs="仿宋" w:hint="eastAsia"/>
          <w:sz w:val="32"/>
          <w:szCs w:val="32"/>
          <w:shd w:val="clear" w:color="auto" w:fill="FFFFFF"/>
        </w:rPr>
        <w:t xml:space="preserve">  资产有偿使用收入应上缴学校财务部门，按照有关规定统一管理，任何单位和个人不得以任何形式隐匿、隐瞒、少收、不收或坐收坐支。</w:t>
      </w:r>
    </w:p>
    <w:p w:rsidR="00AC1270" w:rsidRDefault="00AC1270" w:rsidP="00AC1270">
      <w:pPr>
        <w:pStyle w:val="aa"/>
        <w:shd w:val="clear" w:color="auto" w:fill="FFFFFF"/>
        <w:spacing w:before="0" w:beforeAutospacing="0" w:after="0" w:afterAutospacing="0" w:line="578" w:lineRule="exact"/>
        <w:ind w:firstLine="640"/>
        <w:jc w:val="both"/>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第二十五条</w:t>
      </w:r>
      <w:r>
        <w:rPr>
          <w:rFonts w:ascii="仿宋" w:eastAsia="仿宋" w:hAnsi="仿宋" w:cs="仿宋" w:hint="eastAsia"/>
          <w:sz w:val="32"/>
          <w:szCs w:val="32"/>
          <w:shd w:val="clear" w:color="auto" w:fill="FFFFFF"/>
        </w:rPr>
        <w:t xml:space="preserve">  资产有偿使用收入应纳入学校综合预算管理。相关单位应按学校财务预算的要求，将当年资产有偿使用收入情况和下年度预计收入情况如实上报资产与实验室管理处和计划财务处。</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r>
        <w:rPr>
          <w:rFonts w:ascii="方正楷体_GBK" w:eastAsia="方正楷体_GBK" w:hAnsi="楷体" w:cs="楷体" w:hint="eastAsia"/>
          <w:sz w:val="32"/>
          <w:szCs w:val="32"/>
          <w:shd w:val="clear" w:color="auto" w:fill="FFFFFF"/>
        </w:rPr>
        <w:lastRenderedPageBreak/>
        <w:t>第二十六条</w:t>
      </w:r>
      <w:r>
        <w:rPr>
          <w:rFonts w:ascii="仿宋" w:eastAsia="仿宋" w:hAnsi="仿宋" w:cs="仿宋" w:hint="eastAsia"/>
          <w:sz w:val="32"/>
          <w:szCs w:val="32"/>
          <w:shd w:val="clear" w:color="auto" w:fill="FFFFFF"/>
        </w:rPr>
        <w:t xml:space="preserve">  学校鼓励、支持各单位、各部门充分挖掘现有资源潜力，积极拓展增收渠道，全面提升资产使用效益。</w:t>
      </w:r>
    </w:p>
    <w:p w:rsidR="00AC1270" w:rsidRDefault="00AC1270" w:rsidP="00AC1270">
      <w:pPr>
        <w:pStyle w:val="aa"/>
        <w:shd w:val="clear" w:color="auto" w:fill="FFFFFF"/>
        <w:spacing w:before="0" w:beforeAutospacing="0" w:after="0" w:afterAutospacing="0" w:line="578" w:lineRule="exact"/>
        <w:ind w:firstLine="640"/>
        <w:jc w:val="both"/>
        <w:rPr>
          <w:rFonts w:ascii="仿宋" w:eastAsia="仿宋" w:hAnsi="仿宋" w:cs="仿宋"/>
          <w:sz w:val="32"/>
          <w:szCs w:val="32"/>
          <w:shd w:val="clear" w:color="auto" w:fill="FFFFFF"/>
        </w:rPr>
      </w:pPr>
      <w:r>
        <w:rPr>
          <w:rFonts w:ascii="方正楷体_GBK" w:eastAsia="方正楷体_GBK" w:hAnsi="楷体" w:cs="楷体" w:hint="eastAsia"/>
          <w:sz w:val="32"/>
          <w:szCs w:val="32"/>
          <w:shd w:val="clear" w:color="auto" w:fill="FFFFFF"/>
        </w:rPr>
        <w:t xml:space="preserve">第二十七条 </w:t>
      </w:r>
      <w:r>
        <w:rPr>
          <w:rFonts w:ascii="仿宋" w:eastAsia="仿宋" w:hAnsi="仿宋" w:cs="仿宋" w:hint="eastAsia"/>
          <w:sz w:val="32"/>
          <w:szCs w:val="32"/>
          <w:shd w:val="clear" w:color="auto" w:fill="FFFFFF"/>
        </w:rPr>
        <w:t xml:space="preserve"> 资产有偿使用所得收入主要用于改善办学条件及仪器设备维护。</w:t>
      </w:r>
    </w:p>
    <w:p w:rsidR="00AC1270" w:rsidRDefault="00AC1270" w:rsidP="00AC1270">
      <w:pPr>
        <w:pStyle w:val="aa"/>
        <w:shd w:val="clear" w:color="auto" w:fill="FFFFFF"/>
        <w:spacing w:beforeLines="30" w:before="173" w:beforeAutospacing="0" w:afterLines="30" w:after="173" w:afterAutospacing="0" w:line="578" w:lineRule="exact"/>
        <w:jc w:val="center"/>
        <w:rPr>
          <w:rStyle w:val="ab"/>
          <w:rFonts w:ascii="黑体" w:eastAsia="黑体" w:hAnsi="黑体" w:cs="仿宋"/>
          <w:b w:val="0"/>
          <w:bCs/>
          <w:sz w:val="32"/>
          <w:szCs w:val="32"/>
          <w:shd w:val="clear" w:color="auto" w:fill="FFFFFF"/>
        </w:rPr>
      </w:pPr>
      <w:r>
        <w:rPr>
          <w:rStyle w:val="ab"/>
          <w:rFonts w:ascii="黑体" w:eastAsia="黑体" w:hAnsi="黑体" w:cs="仿宋" w:hint="eastAsia"/>
          <w:b w:val="0"/>
          <w:bCs/>
          <w:sz w:val="32"/>
          <w:szCs w:val="32"/>
          <w:shd w:val="clear" w:color="auto" w:fill="FFFFFF"/>
        </w:rPr>
        <w:t>第七章</w:t>
      </w:r>
      <w:r>
        <w:rPr>
          <w:rStyle w:val="ab"/>
          <w:rFonts w:ascii="黑体" w:eastAsia="黑体" w:hAnsi="黑体" w:cs="仿宋"/>
          <w:b w:val="0"/>
          <w:bCs/>
          <w:sz w:val="32"/>
          <w:szCs w:val="32"/>
          <w:shd w:val="clear" w:color="auto" w:fill="FFFFFF"/>
        </w:rPr>
        <w:t xml:space="preserve">  </w:t>
      </w:r>
      <w:r>
        <w:rPr>
          <w:rStyle w:val="ab"/>
          <w:rFonts w:ascii="黑体" w:eastAsia="黑体" w:hAnsi="黑体" w:cs="仿宋" w:hint="eastAsia"/>
          <w:b w:val="0"/>
          <w:bCs/>
          <w:sz w:val="32"/>
          <w:szCs w:val="32"/>
          <w:shd w:val="clear" w:color="auto" w:fill="FFFFFF"/>
        </w:rPr>
        <w:t>责任与惩处</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r>
        <w:rPr>
          <w:rFonts w:ascii="方正楷体_GBK" w:eastAsia="方正楷体_GBK" w:hAnsi="楷体" w:cs="楷体" w:hint="eastAsia"/>
          <w:sz w:val="32"/>
          <w:szCs w:val="32"/>
          <w:shd w:val="clear" w:color="auto" w:fill="FFFFFF"/>
        </w:rPr>
        <w:t xml:space="preserve">第二十八条 </w:t>
      </w:r>
      <w:r>
        <w:rPr>
          <w:rFonts w:ascii="仿宋" w:eastAsia="仿宋" w:hAnsi="仿宋" w:cs="仿宋" w:hint="eastAsia"/>
          <w:sz w:val="32"/>
          <w:szCs w:val="32"/>
          <w:shd w:val="clear" w:color="auto" w:fill="FFFFFF"/>
        </w:rPr>
        <w:t xml:space="preserve"> 有下列行为之一的，学校追究其有关责任；构成犯罪的，移送司法机关依法追究法律责任。</w:t>
      </w:r>
    </w:p>
    <w:p w:rsidR="00AC1270" w:rsidRDefault="00AC1270" w:rsidP="00AC1270">
      <w:pPr>
        <w:pStyle w:val="aa"/>
        <w:shd w:val="clear" w:color="auto" w:fill="FFFFFF"/>
        <w:spacing w:before="0" w:beforeAutospacing="0" w:after="0" w:afterAutospacing="0" w:line="578" w:lineRule="exact"/>
        <w:ind w:firstLine="640"/>
        <w:rPr>
          <w:rFonts w:ascii="微软雅黑" w:eastAsia="微软雅黑" w:hAnsi="微软雅黑" w:cs="微软雅黑"/>
          <w:sz w:val="21"/>
          <w:szCs w:val="21"/>
        </w:rPr>
      </w:pPr>
      <w:r>
        <w:rPr>
          <w:rFonts w:ascii="仿宋" w:eastAsia="仿宋" w:hAnsi="仿宋" w:cs="仿宋" w:hint="eastAsia"/>
          <w:sz w:val="32"/>
          <w:szCs w:val="32"/>
          <w:shd w:val="clear" w:color="auto" w:fill="FFFFFF"/>
        </w:rPr>
        <w:t>（一）不如实登记、填报国有资产报表，隐瞒真实情况的；</w:t>
      </w:r>
    </w:p>
    <w:p w:rsidR="00AC1270" w:rsidRDefault="00AC1270" w:rsidP="00AC1270">
      <w:pPr>
        <w:pStyle w:val="aa"/>
        <w:shd w:val="clear" w:color="auto" w:fill="FFFFFF"/>
        <w:spacing w:before="0" w:beforeAutospacing="0" w:after="0" w:afterAutospacing="0" w:line="578" w:lineRule="exact"/>
        <w:ind w:firstLine="640"/>
        <w:rPr>
          <w:rFonts w:ascii="微软雅黑" w:eastAsia="微软雅黑" w:hAnsi="微软雅黑" w:cs="微软雅黑"/>
          <w:sz w:val="21"/>
          <w:szCs w:val="21"/>
        </w:rPr>
      </w:pPr>
      <w:r>
        <w:rPr>
          <w:rFonts w:ascii="仿宋" w:eastAsia="仿宋" w:hAnsi="仿宋" w:cs="仿宋" w:hint="eastAsia"/>
          <w:sz w:val="32"/>
          <w:szCs w:val="32"/>
          <w:shd w:val="clear" w:color="auto" w:fill="FFFFFF"/>
        </w:rPr>
        <w:t>（二）不履行职责导致国有资产有偿使用管理不善，造成严重后果的；</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（三）擅自出租、出借国有资产的；</w:t>
      </w:r>
    </w:p>
    <w:p w:rsidR="00AC1270" w:rsidRDefault="00AC1270" w:rsidP="00AC1270">
      <w:pPr>
        <w:pStyle w:val="aa"/>
        <w:shd w:val="clear" w:color="auto" w:fill="FFFFFF"/>
        <w:spacing w:before="0" w:beforeAutospacing="0" w:after="0" w:afterAutospacing="0" w:line="578" w:lineRule="exact"/>
        <w:ind w:firstLine="640"/>
        <w:rPr>
          <w:rFonts w:ascii="微软雅黑" w:eastAsia="微软雅黑" w:hAnsi="微软雅黑" w:cs="微软雅黑"/>
          <w:sz w:val="21"/>
          <w:szCs w:val="21"/>
        </w:rPr>
      </w:pPr>
      <w:r>
        <w:rPr>
          <w:rFonts w:ascii="仿宋" w:eastAsia="仿宋" w:hAnsi="仿宋" w:cs="仿宋" w:hint="eastAsia"/>
          <w:sz w:val="32"/>
          <w:szCs w:val="32"/>
          <w:shd w:val="clear" w:color="auto" w:fill="FFFFFF"/>
        </w:rPr>
        <w:t>（四）擅自转让、处置国有资产的；</w:t>
      </w:r>
    </w:p>
    <w:p w:rsidR="00AC1270" w:rsidRDefault="00AC1270" w:rsidP="00AC1270">
      <w:pPr>
        <w:pStyle w:val="aa"/>
        <w:shd w:val="clear" w:color="auto" w:fill="FFFFFF"/>
        <w:spacing w:before="0" w:beforeAutospacing="0" w:after="0" w:afterAutospacing="0" w:line="578" w:lineRule="exact"/>
        <w:ind w:firstLine="640"/>
        <w:rPr>
          <w:rFonts w:ascii="微软雅黑" w:eastAsia="微软雅黑" w:hAnsi="微软雅黑" w:cs="微软雅黑"/>
          <w:sz w:val="21"/>
          <w:szCs w:val="21"/>
        </w:rPr>
      </w:pPr>
      <w:r>
        <w:rPr>
          <w:rFonts w:ascii="仿宋" w:eastAsia="仿宋" w:hAnsi="仿宋" w:cs="仿宋" w:hint="eastAsia"/>
          <w:sz w:val="32"/>
          <w:szCs w:val="32"/>
          <w:shd w:val="clear" w:color="auto" w:fill="FFFFFF"/>
        </w:rPr>
        <w:t>（五）弄虚作假，以各种名目侵占国有资产的；</w:t>
      </w:r>
    </w:p>
    <w:p w:rsidR="00AC1270" w:rsidRDefault="00AC1270" w:rsidP="00AC1270">
      <w:pPr>
        <w:pStyle w:val="aa"/>
        <w:shd w:val="clear" w:color="auto" w:fill="FFFFFF"/>
        <w:spacing w:before="0" w:beforeAutospacing="0" w:after="0" w:afterAutospacing="0" w:line="578" w:lineRule="exact"/>
        <w:ind w:firstLine="640"/>
        <w:rPr>
          <w:rFonts w:ascii="微软雅黑" w:eastAsia="微软雅黑" w:hAnsi="微软雅黑" w:cs="微软雅黑"/>
          <w:sz w:val="21"/>
          <w:szCs w:val="21"/>
        </w:rPr>
      </w:pPr>
      <w:r>
        <w:rPr>
          <w:rFonts w:ascii="仿宋" w:eastAsia="仿宋" w:hAnsi="仿宋" w:cs="仿宋" w:hint="eastAsia"/>
          <w:sz w:val="32"/>
          <w:szCs w:val="32"/>
          <w:shd w:val="clear" w:color="auto" w:fill="FFFFFF"/>
        </w:rPr>
        <w:t>（六）国有资产有偿使用用途与申请不符的；</w:t>
      </w:r>
    </w:p>
    <w:p w:rsidR="00AC1270" w:rsidRDefault="00AC1270" w:rsidP="00AC1270">
      <w:pPr>
        <w:pStyle w:val="aa"/>
        <w:shd w:val="clear" w:color="auto" w:fill="FFFFFF"/>
        <w:spacing w:before="0" w:beforeAutospacing="0" w:after="0" w:afterAutospacing="0" w:line="578" w:lineRule="exact"/>
        <w:ind w:firstLine="640"/>
        <w:rPr>
          <w:rFonts w:ascii="微软雅黑" w:eastAsia="微软雅黑" w:hAnsi="微软雅黑" w:cs="微软雅黑"/>
          <w:sz w:val="21"/>
          <w:szCs w:val="21"/>
        </w:rPr>
      </w:pPr>
      <w:r>
        <w:rPr>
          <w:rFonts w:ascii="仿宋" w:eastAsia="仿宋" w:hAnsi="仿宋" w:cs="仿宋" w:hint="eastAsia"/>
          <w:sz w:val="32"/>
          <w:szCs w:val="32"/>
          <w:shd w:val="clear" w:color="auto" w:fill="FFFFFF"/>
        </w:rPr>
        <w:t>（七）对学校声誉造成不良影响的；</w:t>
      </w:r>
    </w:p>
    <w:p w:rsidR="00AC1270" w:rsidRDefault="00AC1270" w:rsidP="00AC1270">
      <w:pPr>
        <w:pStyle w:val="aa"/>
        <w:shd w:val="clear" w:color="auto" w:fill="FFFFFF"/>
        <w:spacing w:before="0" w:beforeAutospacing="0" w:after="0" w:afterAutospacing="0" w:line="578" w:lineRule="exact"/>
        <w:ind w:firstLine="640"/>
        <w:rPr>
          <w:rFonts w:ascii="微软雅黑" w:eastAsia="微软雅黑" w:hAnsi="微软雅黑" w:cs="微软雅黑"/>
          <w:sz w:val="21"/>
          <w:szCs w:val="21"/>
        </w:rPr>
      </w:pPr>
      <w:r>
        <w:rPr>
          <w:rFonts w:ascii="仿宋" w:eastAsia="仿宋" w:hAnsi="仿宋" w:cs="仿宋" w:hint="eastAsia"/>
          <w:sz w:val="32"/>
          <w:szCs w:val="32"/>
          <w:shd w:val="clear" w:color="auto" w:fill="FFFFFF"/>
        </w:rPr>
        <w:t>（八）不按学校规定上缴资产收益的；</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（九）收益使用管理不善，出现违规违纪违法行为的。</w:t>
      </w:r>
    </w:p>
    <w:p w:rsidR="00AC1270" w:rsidRDefault="00AC1270" w:rsidP="00AC1270">
      <w:pPr>
        <w:pStyle w:val="aa"/>
        <w:shd w:val="clear" w:color="auto" w:fill="FFFFFF"/>
        <w:spacing w:beforeLines="30" w:before="173" w:beforeAutospacing="0" w:afterLines="30" w:after="173" w:afterAutospacing="0" w:line="578" w:lineRule="exact"/>
        <w:jc w:val="center"/>
        <w:rPr>
          <w:rStyle w:val="ab"/>
          <w:rFonts w:ascii="黑体" w:eastAsia="黑体" w:hAnsi="黑体" w:cs="仿宋"/>
          <w:b w:val="0"/>
          <w:bCs/>
          <w:sz w:val="32"/>
          <w:szCs w:val="32"/>
          <w:shd w:val="clear" w:color="auto" w:fill="FFFFFF"/>
        </w:rPr>
      </w:pPr>
      <w:r>
        <w:rPr>
          <w:rStyle w:val="ab"/>
          <w:rFonts w:ascii="黑体" w:eastAsia="黑体" w:hAnsi="黑体" w:cs="仿宋" w:hint="eastAsia"/>
          <w:b w:val="0"/>
          <w:bCs/>
          <w:sz w:val="32"/>
          <w:szCs w:val="32"/>
          <w:shd w:val="clear" w:color="auto" w:fill="FFFFFF"/>
        </w:rPr>
        <w:t>第八章  附则</w:t>
      </w:r>
    </w:p>
    <w:p w:rsidR="00AC1270" w:rsidRDefault="00AC1270" w:rsidP="00AC1270">
      <w:pPr>
        <w:pStyle w:val="aa"/>
        <w:shd w:val="clear" w:color="auto" w:fill="FFFFFF"/>
        <w:spacing w:before="0" w:beforeAutospacing="0" w:after="0" w:afterAutospacing="0" w:line="578" w:lineRule="exact"/>
        <w:ind w:firstLine="640"/>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第二十九条  </w:t>
      </w:r>
      <w:r>
        <w:rPr>
          <w:rFonts w:ascii="仿宋" w:eastAsia="仿宋" w:hAnsi="仿宋" w:cs="仿宋" w:hint="eastAsia"/>
          <w:sz w:val="32"/>
          <w:szCs w:val="32"/>
          <w:shd w:val="clear" w:color="auto" w:fill="FFFFFF"/>
        </w:rPr>
        <w:t>涉密国有资产的有偿使用管理，按照学校有关保密制度的规定做好保密工作。</w:t>
      </w:r>
    </w:p>
    <w:p w:rsidR="00AC1270" w:rsidRDefault="00AC1270" w:rsidP="00AC1270">
      <w:pPr>
        <w:pStyle w:val="aa"/>
        <w:shd w:val="clear" w:color="auto" w:fill="FFFFFF"/>
        <w:spacing w:before="0" w:beforeAutospacing="0" w:after="0" w:afterAutospacing="0" w:line="578" w:lineRule="exact"/>
        <w:ind w:firstLine="640"/>
        <w:rPr>
          <w:rFonts w:ascii="微软雅黑" w:eastAsia="微软雅黑" w:hAnsi="微软雅黑" w:cs="微软雅黑"/>
          <w:sz w:val="21"/>
          <w:szCs w:val="21"/>
        </w:rPr>
      </w:pPr>
      <w:r>
        <w:rPr>
          <w:rFonts w:ascii="方正楷体_GBK" w:eastAsia="方正楷体_GBK" w:hAnsi="楷体" w:cs="楷体" w:hint="eastAsia"/>
          <w:sz w:val="32"/>
          <w:szCs w:val="32"/>
          <w:shd w:val="clear" w:color="auto" w:fill="FFFFFF"/>
        </w:rPr>
        <w:t xml:space="preserve">第三十条  </w:t>
      </w:r>
      <w:r>
        <w:rPr>
          <w:rFonts w:ascii="仿宋" w:eastAsia="仿宋" w:hAnsi="仿宋" w:cs="仿宋" w:hint="eastAsia"/>
          <w:sz w:val="32"/>
          <w:szCs w:val="32"/>
          <w:shd w:val="clear" w:color="auto" w:fill="FFFFFF"/>
        </w:rPr>
        <w:t>本办法由资产与实验室管理处负责解释。</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r>
        <w:rPr>
          <w:rFonts w:ascii="方正楷体_GBK" w:eastAsia="方正楷体_GBK" w:hAnsi="楷体" w:cs="楷体" w:hint="eastAsia"/>
          <w:sz w:val="32"/>
          <w:szCs w:val="32"/>
          <w:shd w:val="clear" w:color="auto" w:fill="FFFFFF"/>
        </w:rPr>
        <w:t xml:space="preserve">第三十一条  </w:t>
      </w:r>
      <w:r>
        <w:rPr>
          <w:rFonts w:ascii="仿宋" w:eastAsia="仿宋" w:hAnsi="仿宋" w:cs="仿宋" w:hint="eastAsia"/>
          <w:color w:val="000000"/>
          <w:sz w:val="32"/>
          <w:szCs w:val="32"/>
        </w:rPr>
        <w:t>本办法自印发之日起施行。《潍坊学院国有资产有偿使用管理规定（试行）》（潍院政字〔2021〕71号）同时</w:t>
      </w:r>
      <w:r>
        <w:rPr>
          <w:rFonts w:ascii="仿宋" w:eastAsia="仿宋" w:hAnsi="仿宋" w:cs="仿宋" w:hint="eastAsia"/>
          <w:color w:val="000000"/>
          <w:sz w:val="32"/>
          <w:szCs w:val="32"/>
        </w:rPr>
        <w:lastRenderedPageBreak/>
        <w:t>废止。</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color w:val="000000"/>
          <w:sz w:val="32"/>
          <w:szCs w:val="32"/>
        </w:rPr>
      </w:pPr>
      <w:r>
        <w:rPr>
          <w:rFonts w:ascii="仿宋" w:eastAsia="仿宋" w:hAnsi="仿宋" w:cs="仿宋" w:hint="eastAsia"/>
          <w:sz w:val="32"/>
          <w:szCs w:val="32"/>
          <w:shd w:val="clear" w:color="auto" w:fill="FFFFFF"/>
        </w:rPr>
        <w:t>附件：</w:t>
      </w:r>
      <w:r>
        <w:rPr>
          <w:rFonts w:ascii="仿宋" w:eastAsia="仿宋" w:hAnsi="仿宋" w:cs="仿宋" w:hint="eastAsia"/>
          <w:color w:val="000000"/>
          <w:sz w:val="32"/>
          <w:szCs w:val="32"/>
        </w:rPr>
        <w:t>潍坊学院国有资产有偿使用审批表</w:t>
      </w: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hint="eastAsia"/>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ind w:firstLine="640"/>
        <w:rPr>
          <w:rFonts w:ascii="仿宋" w:eastAsia="仿宋" w:hAnsi="仿宋" w:cs="仿宋"/>
          <w:sz w:val="32"/>
          <w:szCs w:val="32"/>
          <w:shd w:val="clear" w:color="auto" w:fill="FFFFFF"/>
        </w:rPr>
      </w:pPr>
    </w:p>
    <w:p w:rsidR="00AC1270" w:rsidRDefault="00AC1270" w:rsidP="00AC1270">
      <w:pPr>
        <w:pStyle w:val="aa"/>
        <w:shd w:val="clear" w:color="auto" w:fill="FFFFFF"/>
        <w:spacing w:before="0" w:beforeAutospacing="0" w:after="0" w:afterAutospacing="0" w:line="578" w:lineRule="exact"/>
        <w:rPr>
          <w:rFonts w:ascii="黑体" w:eastAsia="黑体" w:hAnsi="黑体" w:cs="仿宋"/>
          <w:sz w:val="32"/>
          <w:szCs w:val="32"/>
          <w:shd w:val="clear" w:color="auto" w:fill="FFFFFF"/>
        </w:rPr>
      </w:pPr>
      <w:r>
        <w:rPr>
          <w:rFonts w:ascii="黑体" w:eastAsia="黑体" w:hAnsi="黑体" w:cs="仿宋" w:hint="eastAsia"/>
          <w:sz w:val="32"/>
          <w:szCs w:val="32"/>
          <w:shd w:val="clear" w:color="auto" w:fill="FFFFFF"/>
        </w:rPr>
        <w:lastRenderedPageBreak/>
        <w:t>附件</w:t>
      </w:r>
    </w:p>
    <w:p w:rsidR="00AC1270" w:rsidRDefault="00AC1270" w:rsidP="00AC1270">
      <w:pPr>
        <w:pStyle w:val="aa"/>
        <w:shd w:val="clear" w:color="auto" w:fill="FFFFFF"/>
        <w:spacing w:before="0" w:beforeAutospacing="0" w:after="0" w:afterAutospacing="0" w:line="540" w:lineRule="atLeast"/>
        <w:jc w:val="center"/>
        <w:rPr>
          <w:rFonts w:ascii="微软雅黑" w:eastAsia="微软雅黑" w:hAnsi="微软雅黑" w:cs="微软雅黑"/>
          <w:sz w:val="21"/>
          <w:szCs w:val="21"/>
        </w:rPr>
      </w:pPr>
      <w:r>
        <w:rPr>
          <w:rFonts w:ascii="方正小标宋简体" w:eastAsia="方正小标宋简体" w:hAnsi="方正小标宋简体" w:cs="方正小标宋简体" w:hint="eastAsia"/>
          <w:sz w:val="44"/>
          <w:szCs w:val="44"/>
          <w:shd w:val="clear" w:color="auto" w:fill="FFFFFF"/>
        </w:rPr>
        <w:t>潍坊</w:t>
      </w:r>
      <w:r>
        <w:rPr>
          <w:rFonts w:ascii="方正小标宋简体" w:eastAsia="方正小标宋简体" w:hAnsi="方正小标宋简体" w:cs="方正小标宋简体"/>
          <w:sz w:val="44"/>
          <w:szCs w:val="44"/>
          <w:shd w:val="clear" w:color="auto" w:fill="FFFFFF"/>
        </w:rPr>
        <w:t>学院国有资产有偿使用</w:t>
      </w:r>
      <w:r>
        <w:rPr>
          <w:rFonts w:ascii="方正小标宋简体" w:eastAsia="方正小标宋简体" w:hAnsi="方正小标宋简体" w:cs="方正小标宋简体" w:hint="eastAsia"/>
          <w:sz w:val="44"/>
          <w:szCs w:val="44"/>
          <w:shd w:val="clear" w:color="auto" w:fill="FFFFFF"/>
        </w:rPr>
        <w:t>审批</w:t>
      </w:r>
      <w:r>
        <w:rPr>
          <w:rFonts w:ascii="方正小标宋简体" w:eastAsia="方正小标宋简体" w:hAnsi="方正小标宋简体" w:cs="方正小标宋简体"/>
          <w:sz w:val="44"/>
          <w:szCs w:val="44"/>
          <w:shd w:val="clear" w:color="auto" w:fill="FFFFFF"/>
        </w:rPr>
        <w:t>表</w:t>
      </w:r>
    </w:p>
    <w:p w:rsidR="00AC1270" w:rsidRDefault="00AC1270" w:rsidP="00AC1270">
      <w:pPr>
        <w:pStyle w:val="aa"/>
        <w:shd w:val="clear" w:color="auto" w:fill="FFFFFF"/>
        <w:adjustRightInd w:val="0"/>
        <w:snapToGrid w:val="0"/>
        <w:spacing w:before="0" w:beforeAutospacing="0" w:after="0" w:afterAutospacing="0"/>
        <w:ind w:rightChars="-162" w:right="-512" w:firstLineChars="200" w:firstLine="472"/>
        <w:rPr>
          <w:rFonts w:ascii="微软雅黑" w:eastAsia="微软雅黑" w:hAnsi="微软雅黑" w:cs="微软雅黑"/>
          <w:sz w:val="21"/>
          <w:szCs w:val="21"/>
        </w:rPr>
      </w:pPr>
      <w:r>
        <w:rPr>
          <w:rFonts w:hAnsi="宋体" w:hint="eastAsia"/>
          <w:shd w:val="clear" w:color="auto" w:fill="FFFFFF"/>
        </w:rPr>
        <w:t>申请单位：  </w:t>
      </w:r>
      <w:r>
        <w:rPr>
          <w:rFonts w:hAnsi="宋体" w:hint="eastAsia"/>
          <w:shd w:val="clear" w:color="auto" w:fill="FFFFFF"/>
        </w:rPr>
        <w:t xml:space="preserve"> </w:t>
      </w:r>
      <w:r>
        <w:rPr>
          <w:rFonts w:hAnsi="宋体" w:hint="eastAsia"/>
          <w:shd w:val="clear" w:color="auto" w:fill="FFFFFF"/>
        </w:rPr>
        <w:t> </w:t>
      </w:r>
      <w:r>
        <w:rPr>
          <w:rFonts w:hAnsi="宋体" w:hint="eastAsia"/>
          <w:shd w:val="clear" w:color="auto" w:fill="FFFFFF"/>
        </w:rPr>
        <w:t xml:space="preserve"> </w:t>
      </w:r>
      <w:r>
        <w:rPr>
          <w:rFonts w:hAnsi="宋体" w:hint="eastAsia"/>
          <w:shd w:val="clear" w:color="auto" w:fill="FFFFFF"/>
        </w:rPr>
        <w:t> </w:t>
      </w:r>
      <w:r>
        <w:rPr>
          <w:rFonts w:hAnsi="宋体" w:hint="eastAsia"/>
          <w:shd w:val="clear" w:color="auto" w:fill="FFFFFF"/>
        </w:rPr>
        <w:t xml:space="preserve"> </w:t>
      </w:r>
      <w:r>
        <w:rPr>
          <w:rFonts w:hAnsi="宋体" w:hint="eastAsia"/>
          <w:shd w:val="clear" w:color="auto" w:fill="FFFFFF"/>
        </w:rPr>
        <w:t> </w:t>
      </w:r>
      <w:r>
        <w:rPr>
          <w:rFonts w:hAnsi="宋体" w:hint="eastAsia"/>
          <w:shd w:val="clear" w:color="auto" w:fill="FFFFFF"/>
        </w:rPr>
        <w:t xml:space="preserve"> </w:t>
      </w:r>
      <w:r>
        <w:rPr>
          <w:rFonts w:hAnsi="宋体" w:hint="eastAsia"/>
          <w:shd w:val="clear" w:color="auto" w:fill="FFFFFF"/>
        </w:rPr>
        <w:t> </w:t>
      </w:r>
      <w:r>
        <w:rPr>
          <w:rFonts w:hAnsi="宋体" w:hint="eastAsia"/>
          <w:shd w:val="clear" w:color="auto" w:fill="FFFFFF"/>
        </w:rPr>
        <w:t xml:space="preserve"> </w:t>
      </w:r>
      <w:r>
        <w:rPr>
          <w:rFonts w:hAnsi="宋体" w:hint="eastAsia"/>
          <w:shd w:val="clear" w:color="auto" w:fill="FFFFFF"/>
        </w:rPr>
        <w:t> </w:t>
      </w:r>
      <w:r>
        <w:rPr>
          <w:rFonts w:hAnsi="宋体" w:hint="eastAsia"/>
          <w:shd w:val="clear" w:color="auto" w:fill="FFFFFF"/>
        </w:rPr>
        <w:t xml:space="preserve"> </w:t>
      </w:r>
      <w:r>
        <w:rPr>
          <w:rFonts w:hAnsi="宋体" w:hint="eastAsia"/>
          <w:shd w:val="clear" w:color="auto" w:fill="FFFFFF"/>
        </w:rPr>
        <w:t> </w:t>
      </w:r>
      <w:r>
        <w:rPr>
          <w:rFonts w:hAnsi="宋体" w:hint="eastAsia"/>
          <w:shd w:val="clear" w:color="auto" w:fill="FFFFFF"/>
        </w:rPr>
        <w:t xml:space="preserve"> </w:t>
      </w:r>
      <w:r>
        <w:rPr>
          <w:rFonts w:hAnsi="宋体" w:hint="eastAsia"/>
          <w:shd w:val="clear" w:color="auto" w:fill="FFFFFF"/>
        </w:rPr>
        <w:t> </w:t>
      </w:r>
      <w:r>
        <w:rPr>
          <w:rFonts w:hAnsi="宋体" w:hint="eastAsia"/>
          <w:shd w:val="clear" w:color="auto" w:fill="FFFFFF"/>
        </w:rPr>
        <w:t xml:space="preserve"> </w:t>
      </w:r>
      <w:r>
        <w:rPr>
          <w:rFonts w:hAnsi="宋体" w:hint="eastAsia"/>
          <w:shd w:val="clear" w:color="auto" w:fill="FFFFFF"/>
        </w:rPr>
        <w:t> </w:t>
      </w:r>
      <w:r>
        <w:rPr>
          <w:rFonts w:hAnsi="宋体" w:hint="eastAsia"/>
          <w:shd w:val="clear" w:color="auto" w:fill="FFFFFF"/>
        </w:rPr>
        <w:t xml:space="preserve"> </w:t>
      </w:r>
      <w:r>
        <w:rPr>
          <w:rFonts w:hAnsi="宋体" w:hint="eastAsia"/>
          <w:shd w:val="clear" w:color="auto" w:fill="FFFFFF"/>
        </w:rPr>
        <w:t> 申请日期： </w:t>
      </w:r>
      <w:r>
        <w:rPr>
          <w:rFonts w:hAnsi="宋体" w:hint="eastAsia"/>
          <w:shd w:val="clear" w:color="auto" w:fill="FFFFFF"/>
        </w:rPr>
        <w:t xml:space="preserve">   </w:t>
      </w:r>
      <w:r>
        <w:rPr>
          <w:rFonts w:hAnsi="宋体" w:hint="eastAsia"/>
          <w:shd w:val="clear" w:color="auto" w:fill="FFFFFF"/>
        </w:rPr>
        <w:t>年</w:t>
      </w:r>
      <w:r>
        <w:rPr>
          <w:rFonts w:hAnsi="宋体" w:hint="eastAsia"/>
          <w:shd w:val="clear" w:color="auto" w:fill="FFFFFF"/>
        </w:rPr>
        <w:t xml:space="preserve">  </w:t>
      </w:r>
      <w:r>
        <w:rPr>
          <w:rFonts w:hAnsi="宋体" w:hint="eastAsia"/>
          <w:shd w:val="clear" w:color="auto" w:fill="FFFFFF"/>
        </w:rPr>
        <w:t> 月</w:t>
      </w:r>
      <w:r>
        <w:rPr>
          <w:rFonts w:hAnsi="宋体" w:hint="eastAsia"/>
          <w:shd w:val="clear" w:color="auto" w:fill="FFFFFF"/>
        </w:rPr>
        <w:t xml:space="preserve">  </w:t>
      </w:r>
      <w:r>
        <w:rPr>
          <w:rFonts w:hAnsi="宋体" w:hint="eastAsia"/>
          <w:shd w:val="clear" w:color="auto" w:fill="FFFFFF"/>
        </w:rPr>
        <w:t> 日</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243"/>
        <w:gridCol w:w="992"/>
        <w:gridCol w:w="2260"/>
        <w:gridCol w:w="1571"/>
        <w:gridCol w:w="292"/>
        <w:gridCol w:w="426"/>
        <w:gridCol w:w="2433"/>
      </w:tblGrid>
      <w:tr w:rsidR="00AC1270" w:rsidRPr="00AC1270" w:rsidTr="00AC1270">
        <w:trPr>
          <w:trHeight w:hRule="exact" w:val="515"/>
        </w:trPr>
        <w:tc>
          <w:tcPr>
            <w:tcW w:w="1243" w:type="dxa"/>
            <w:tcBorders>
              <w:tl2br w:val="nil"/>
              <w:tr2bl w:val="nil"/>
            </w:tcBorders>
            <w:shd w:val="clear" w:color="auto" w:fill="FFFFFF"/>
            <w:tcMar>
              <w:left w:w="108" w:type="dxa"/>
              <w:right w:w="108" w:type="dxa"/>
            </w:tcMar>
            <w:vAlign w:val="center"/>
          </w:tcPr>
          <w:p w:rsidR="00AC1270" w:rsidRPr="00AC1270" w:rsidRDefault="00AC1270" w:rsidP="00AC1270">
            <w:pPr>
              <w:pStyle w:val="aa"/>
              <w:adjustRightInd w:val="0"/>
              <w:snapToGrid w:val="0"/>
              <w:spacing w:before="0" w:beforeAutospacing="0" w:after="0" w:afterAutospacing="0"/>
              <w:jc w:val="center"/>
              <w:rPr>
                <w:rFonts w:ascii="宋体" w:hAnsi="宋体" w:cs="宋体" w:hint="eastAsia"/>
              </w:rPr>
            </w:pPr>
            <w:r w:rsidRPr="00AC1270">
              <w:rPr>
                <w:rStyle w:val="ab"/>
                <w:rFonts w:ascii="宋体" w:eastAsia="宋体" w:hAnsi="宋体" w:cs="宋体" w:hint="eastAsia"/>
                <w:b w:val="0"/>
              </w:rPr>
              <w:t>资产名称</w:t>
            </w:r>
          </w:p>
        </w:tc>
        <w:tc>
          <w:tcPr>
            <w:tcW w:w="3252" w:type="dxa"/>
            <w:gridSpan w:val="2"/>
            <w:tcBorders>
              <w:tl2br w:val="nil"/>
              <w:tr2bl w:val="nil"/>
            </w:tcBorders>
            <w:shd w:val="clear" w:color="auto" w:fill="FFFFFF"/>
            <w:tcMar>
              <w:left w:w="108" w:type="dxa"/>
              <w:right w:w="108" w:type="dxa"/>
            </w:tcMar>
            <w:vAlign w:val="center"/>
          </w:tcPr>
          <w:p w:rsidR="00AC1270" w:rsidRPr="00AC1270" w:rsidRDefault="00AC1270" w:rsidP="00AC1270">
            <w:pPr>
              <w:adjustRightInd w:val="0"/>
              <w:snapToGrid w:val="0"/>
              <w:rPr>
                <w:rFonts w:ascii="宋体" w:eastAsia="宋体" w:hAnsi="宋体" w:cs="宋体" w:hint="eastAsia"/>
                <w:sz w:val="24"/>
              </w:rPr>
            </w:pPr>
          </w:p>
        </w:tc>
        <w:tc>
          <w:tcPr>
            <w:tcW w:w="1863" w:type="dxa"/>
            <w:gridSpan w:val="2"/>
            <w:tcBorders>
              <w:tl2br w:val="nil"/>
              <w:tr2bl w:val="nil"/>
            </w:tcBorders>
            <w:shd w:val="clear" w:color="auto" w:fill="FFFFFF"/>
            <w:tcMar>
              <w:left w:w="108" w:type="dxa"/>
              <w:right w:w="108" w:type="dxa"/>
            </w:tcMar>
            <w:vAlign w:val="center"/>
          </w:tcPr>
          <w:p w:rsidR="00AC1270" w:rsidRPr="00AC1270" w:rsidRDefault="00AC1270" w:rsidP="00AC1270">
            <w:pPr>
              <w:pStyle w:val="aa"/>
              <w:adjustRightInd w:val="0"/>
              <w:snapToGrid w:val="0"/>
              <w:spacing w:before="0" w:beforeAutospacing="0" w:after="0" w:afterAutospacing="0"/>
              <w:jc w:val="center"/>
              <w:rPr>
                <w:rFonts w:ascii="宋体" w:hAnsi="宋体" w:cs="宋体" w:hint="eastAsia"/>
              </w:rPr>
            </w:pPr>
            <w:r w:rsidRPr="00AC1270">
              <w:rPr>
                <w:rStyle w:val="ab"/>
                <w:rFonts w:ascii="宋体" w:eastAsia="宋体" w:hAnsi="宋体" w:cs="宋体" w:hint="eastAsia"/>
                <w:b w:val="0"/>
              </w:rPr>
              <w:t>资产所在地点</w:t>
            </w:r>
          </w:p>
        </w:tc>
        <w:tc>
          <w:tcPr>
            <w:tcW w:w="2859" w:type="dxa"/>
            <w:gridSpan w:val="2"/>
            <w:tcBorders>
              <w:tl2br w:val="nil"/>
              <w:tr2bl w:val="nil"/>
            </w:tcBorders>
            <w:shd w:val="clear" w:color="auto" w:fill="FFFFFF"/>
            <w:tcMar>
              <w:left w:w="108" w:type="dxa"/>
              <w:right w:w="108" w:type="dxa"/>
            </w:tcMar>
          </w:tcPr>
          <w:p w:rsidR="00AC1270" w:rsidRPr="00AC1270" w:rsidRDefault="00AC1270" w:rsidP="00AC1270">
            <w:pPr>
              <w:adjustRightInd w:val="0"/>
              <w:snapToGrid w:val="0"/>
              <w:rPr>
                <w:rFonts w:ascii="宋体" w:eastAsia="宋体" w:hAnsi="宋体" w:cs="宋体" w:hint="eastAsia"/>
                <w:sz w:val="24"/>
              </w:rPr>
            </w:pPr>
          </w:p>
        </w:tc>
      </w:tr>
      <w:tr w:rsidR="00AC1270" w:rsidRPr="00AC1270" w:rsidTr="008D50DB">
        <w:trPr>
          <w:trHeight w:hRule="exact" w:val="594"/>
        </w:trPr>
        <w:tc>
          <w:tcPr>
            <w:tcW w:w="1243" w:type="dxa"/>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400" w:lineRule="atLeast"/>
              <w:jc w:val="center"/>
              <w:rPr>
                <w:rFonts w:ascii="宋体" w:hAnsi="宋体" w:cs="宋体" w:hint="eastAsia"/>
              </w:rPr>
            </w:pPr>
            <w:r w:rsidRPr="00AC1270">
              <w:rPr>
                <w:rStyle w:val="ab"/>
                <w:rFonts w:ascii="宋体" w:eastAsia="宋体" w:hAnsi="宋体" w:cs="宋体" w:hint="eastAsia"/>
                <w:b w:val="0"/>
              </w:rPr>
              <w:t>资产数量</w:t>
            </w:r>
          </w:p>
        </w:tc>
        <w:tc>
          <w:tcPr>
            <w:tcW w:w="3252" w:type="dxa"/>
            <w:gridSpan w:val="2"/>
            <w:tcBorders>
              <w:tl2br w:val="nil"/>
              <w:tr2bl w:val="nil"/>
            </w:tcBorders>
            <w:shd w:val="clear" w:color="auto" w:fill="FFFFFF"/>
            <w:tcMar>
              <w:left w:w="108" w:type="dxa"/>
              <w:right w:w="108" w:type="dxa"/>
            </w:tcMar>
            <w:vAlign w:val="center"/>
          </w:tcPr>
          <w:p w:rsidR="00AC1270" w:rsidRPr="00AC1270" w:rsidRDefault="00AC1270" w:rsidP="008D50DB">
            <w:pPr>
              <w:rPr>
                <w:rFonts w:ascii="宋体" w:eastAsia="宋体" w:hAnsi="宋体" w:cs="宋体" w:hint="eastAsia"/>
                <w:sz w:val="24"/>
              </w:rPr>
            </w:pPr>
          </w:p>
        </w:tc>
        <w:tc>
          <w:tcPr>
            <w:tcW w:w="1863" w:type="dxa"/>
            <w:gridSpan w:val="2"/>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400" w:lineRule="atLeast"/>
              <w:jc w:val="center"/>
              <w:rPr>
                <w:rFonts w:ascii="宋体" w:hAnsi="宋体" w:cs="宋体" w:hint="eastAsia"/>
              </w:rPr>
            </w:pPr>
            <w:r w:rsidRPr="00AC1270">
              <w:rPr>
                <w:rStyle w:val="ab"/>
                <w:rFonts w:ascii="宋体" w:eastAsia="宋体" w:hAnsi="宋体" w:cs="宋体" w:hint="eastAsia"/>
                <w:b w:val="0"/>
              </w:rPr>
              <w:t>责 任 人</w:t>
            </w:r>
          </w:p>
        </w:tc>
        <w:tc>
          <w:tcPr>
            <w:tcW w:w="2859" w:type="dxa"/>
            <w:gridSpan w:val="2"/>
            <w:tcBorders>
              <w:tl2br w:val="nil"/>
              <w:tr2bl w:val="nil"/>
            </w:tcBorders>
            <w:shd w:val="clear" w:color="auto" w:fill="FFFFFF"/>
            <w:tcMar>
              <w:left w:w="108" w:type="dxa"/>
              <w:right w:w="108" w:type="dxa"/>
            </w:tcMar>
          </w:tcPr>
          <w:p w:rsidR="00AC1270" w:rsidRPr="00AC1270" w:rsidRDefault="00AC1270" w:rsidP="00AC1270">
            <w:pPr>
              <w:adjustRightInd w:val="0"/>
              <w:snapToGrid w:val="0"/>
              <w:rPr>
                <w:rFonts w:ascii="宋体" w:eastAsia="宋体" w:hAnsi="宋体" w:cs="宋体" w:hint="eastAsia"/>
                <w:sz w:val="24"/>
              </w:rPr>
            </w:pPr>
          </w:p>
        </w:tc>
      </w:tr>
      <w:tr w:rsidR="00AC1270" w:rsidRPr="00AC1270" w:rsidTr="00AC1270">
        <w:trPr>
          <w:trHeight w:hRule="exact" w:val="545"/>
        </w:trPr>
        <w:tc>
          <w:tcPr>
            <w:tcW w:w="1243" w:type="dxa"/>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400" w:lineRule="atLeast"/>
              <w:jc w:val="center"/>
              <w:rPr>
                <w:rFonts w:ascii="宋体" w:hAnsi="宋体" w:cs="宋体" w:hint="eastAsia"/>
              </w:rPr>
            </w:pPr>
            <w:r w:rsidRPr="00AC1270">
              <w:rPr>
                <w:rStyle w:val="ab"/>
                <w:rFonts w:ascii="宋体" w:eastAsia="宋体" w:hAnsi="宋体" w:cs="宋体" w:hint="eastAsia"/>
                <w:b w:val="0"/>
              </w:rPr>
              <w:t>经 办 人</w:t>
            </w:r>
          </w:p>
        </w:tc>
        <w:tc>
          <w:tcPr>
            <w:tcW w:w="3252" w:type="dxa"/>
            <w:gridSpan w:val="2"/>
            <w:tcBorders>
              <w:tl2br w:val="nil"/>
              <w:tr2bl w:val="nil"/>
            </w:tcBorders>
            <w:shd w:val="clear" w:color="auto" w:fill="FFFFFF"/>
            <w:tcMar>
              <w:left w:w="108" w:type="dxa"/>
              <w:right w:w="108" w:type="dxa"/>
            </w:tcMar>
          </w:tcPr>
          <w:p w:rsidR="00AC1270" w:rsidRPr="00AC1270" w:rsidRDefault="00AC1270" w:rsidP="008D50DB">
            <w:pPr>
              <w:pStyle w:val="aa"/>
              <w:spacing w:before="0" w:beforeAutospacing="0" w:after="0" w:afterAutospacing="0"/>
              <w:jc w:val="center"/>
              <w:rPr>
                <w:rFonts w:ascii="宋体" w:hAnsi="宋体" w:cs="宋体" w:hint="eastAsia"/>
              </w:rPr>
            </w:pPr>
            <w:r w:rsidRPr="00AC1270">
              <w:rPr>
                <w:rStyle w:val="ab"/>
                <w:rFonts w:ascii="宋体" w:eastAsia="宋体" w:hAnsi="宋体" w:cs="宋体" w:hint="eastAsia"/>
                <w:b w:val="0"/>
              </w:rPr>
              <w:t> </w:t>
            </w:r>
          </w:p>
        </w:tc>
        <w:tc>
          <w:tcPr>
            <w:tcW w:w="1863" w:type="dxa"/>
            <w:gridSpan w:val="2"/>
            <w:tcBorders>
              <w:tl2br w:val="nil"/>
              <w:tr2bl w:val="nil"/>
            </w:tcBorders>
            <w:shd w:val="clear" w:color="auto" w:fill="FFFFFF"/>
            <w:tcMar>
              <w:left w:w="108" w:type="dxa"/>
              <w:right w:w="108" w:type="dxa"/>
            </w:tcMar>
          </w:tcPr>
          <w:p w:rsidR="00AC1270" w:rsidRPr="00AC1270" w:rsidRDefault="00AC1270" w:rsidP="008D50DB">
            <w:pPr>
              <w:pStyle w:val="aa"/>
              <w:spacing w:before="0" w:beforeAutospacing="0" w:after="0" w:afterAutospacing="0" w:line="420" w:lineRule="atLeast"/>
              <w:jc w:val="center"/>
              <w:rPr>
                <w:rFonts w:ascii="宋体" w:hAnsi="宋体" w:cs="宋体" w:hint="eastAsia"/>
              </w:rPr>
            </w:pPr>
            <w:r w:rsidRPr="00AC1270">
              <w:rPr>
                <w:rStyle w:val="ab"/>
                <w:rFonts w:ascii="宋体" w:eastAsia="宋体" w:hAnsi="宋体" w:cs="宋体" w:hint="eastAsia"/>
                <w:b w:val="0"/>
              </w:rPr>
              <w:t>联系电话</w:t>
            </w:r>
          </w:p>
        </w:tc>
        <w:tc>
          <w:tcPr>
            <w:tcW w:w="2859" w:type="dxa"/>
            <w:gridSpan w:val="2"/>
            <w:tcBorders>
              <w:tl2br w:val="nil"/>
              <w:tr2bl w:val="nil"/>
            </w:tcBorders>
            <w:shd w:val="clear" w:color="auto" w:fill="FFFFFF"/>
            <w:tcMar>
              <w:left w:w="108" w:type="dxa"/>
              <w:right w:w="108" w:type="dxa"/>
            </w:tcMar>
          </w:tcPr>
          <w:p w:rsidR="00AC1270" w:rsidRPr="00AC1270" w:rsidRDefault="00AC1270" w:rsidP="00AC1270">
            <w:pPr>
              <w:adjustRightInd w:val="0"/>
              <w:snapToGrid w:val="0"/>
              <w:rPr>
                <w:rFonts w:ascii="宋体" w:eastAsia="宋体" w:hAnsi="宋体" w:cs="宋体" w:hint="eastAsia"/>
                <w:sz w:val="24"/>
              </w:rPr>
            </w:pPr>
          </w:p>
        </w:tc>
      </w:tr>
      <w:tr w:rsidR="00AC1270" w:rsidRPr="00AC1270" w:rsidTr="008D50DB">
        <w:trPr>
          <w:trHeight w:hRule="exact" w:val="594"/>
        </w:trPr>
        <w:tc>
          <w:tcPr>
            <w:tcW w:w="2235" w:type="dxa"/>
            <w:gridSpan w:val="2"/>
            <w:vMerge w:val="restart"/>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315" w:lineRule="atLeast"/>
              <w:jc w:val="center"/>
              <w:rPr>
                <w:rFonts w:ascii="宋体" w:hAnsi="宋体" w:cs="宋体" w:hint="eastAsia"/>
              </w:rPr>
            </w:pPr>
            <w:r w:rsidRPr="00AC1270">
              <w:rPr>
                <w:rStyle w:val="ab"/>
                <w:rFonts w:ascii="宋体" w:eastAsia="宋体" w:hAnsi="宋体" w:cs="宋体" w:hint="eastAsia"/>
                <w:b w:val="0"/>
              </w:rPr>
              <w:t>有偿使用</w:t>
            </w:r>
          </w:p>
          <w:p w:rsidR="00AC1270" w:rsidRPr="00AC1270" w:rsidRDefault="00AC1270" w:rsidP="008D50DB">
            <w:pPr>
              <w:pStyle w:val="aa"/>
              <w:spacing w:before="0" w:beforeAutospacing="0" w:after="0" w:afterAutospacing="0" w:line="315" w:lineRule="atLeast"/>
              <w:jc w:val="center"/>
              <w:rPr>
                <w:rFonts w:ascii="宋体" w:hAnsi="宋体" w:cs="宋体" w:hint="eastAsia"/>
              </w:rPr>
            </w:pPr>
            <w:r w:rsidRPr="00AC1270">
              <w:rPr>
                <w:rStyle w:val="ab"/>
                <w:rFonts w:ascii="宋体" w:eastAsia="宋体" w:hAnsi="宋体" w:cs="宋体" w:hint="eastAsia"/>
                <w:b w:val="0"/>
              </w:rPr>
              <w:t>情况说明</w:t>
            </w:r>
          </w:p>
        </w:tc>
        <w:tc>
          <w:tcPr>
            <w:tcW w:w="2260" w:type="dxa"/>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315" w:lineRule="atLeast"/>
              <w:jc w:val="center"/>
              <w:rPr>
                <w:rFonts w:ascii="宋体" w:hAnsi="宋体" w:cs="宋体" w:hint="eastAsia"/>
              </w:rPr>
            </w:pPr>
            <w:r w:rsidRPr="00AC1270">
              <w:rPr>
                <w:rFonts w:ascii="宋体" w:hAnsi="宋体" w:cs="宋体" w:hint="eastAsia"/>
              </w:rPr>
              <w:t>有偿使用人</w:t>
            </w:r>
          </w:p>
        </w:tc>
        <w:tc>
          <w:tcPr>
            <w:tcW w:w="1571" w:type="dxa"/>
            <w:tcBorders>
              <w:tl2br w:val="nil"/>
              <w:tr2bl w:val="nil"/>
            </w:tcBorders>
            <w:shd w:val="clear" w:color="auto" w:fill="FFFFFF"/>
            <w:tcMar>
              <w:left w:w="108" w:type="dxa"/>
              <w:right w:w="108" w:type="dxa"/>
            </w:tcMar>
          </w:tcPr>
          <w:p w:rsidR="00AC1270" w:rsidRPr="00AC1270" w:rsidRDefault="00AC1270" w:rsidP="008D50DB">
            <w:pPr>
              <w:rPr>
                <w:rFonts w:ascii="宋体" w:eastAsia="宋体" w:hAnsi="宋体" w:cs="宋体" w:hint="eastAsia"/>
                <w:sz w:val="24"/>
              </w:rPr>
            </w:pPr>
          </w:p>
        </w:tc>
        <w:tc>
          <w:tcPr>
            <w:tcW w:w="718" w:type="dxa"/>
            <w:gridSpan w:val="2"/>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315" w:lineRule="atLeast"/>
              <w:jc w:val="center"/>
              <w:rPr>
                <w:rFonts w:ascii="宋体" w:hAnsi="宋体" w:cs="宋体" w:hint="eastAsia"/>
              </w:rPr>
            </w:pPr>
            <w:r w:rsidRPr="00AC1270">
              <w:rPr>
                <w:rFonts w:ascii="宋体" w:hAnsi="宋体" w:cs="宋体" w:hint="eastAsia"/>
              </w:rPr>
              <w:t>电话</w:t>
            </w:r>
          </w:p>
        </w:tc>
        <w:tc>
          <w:tcPr>
            <w:tcW w:w="2433" w:type="dxa"/>
            <w:tcBorders>
              <w:tl2br w:val="nil"/>
              <w:tr2bl w:val="nil"/>
            </w:tcBorders>
            <w:shd w:val="clear" w:color="auto" w:fill="FFFFFF"/>
            <w:tcMar>
              <w:left w:w="108" w:type="dxa"/>
              <w:right w:w="108" w:type="dxa"/>
            </w:tcMar>
          </w:tcPr>
          <w:p w:rsidR="00AC1270" w:rsidRPr="00AC1270" w:rsidRDefault="00AC1270" w:rsidP="008D50DB">
            <w:pPr>
              <w:rPr>
                <w:rFonts w:ascii="宋体" w:eastAsia="宋体" w:hAnsi="宋体" w:cs="宋体" w:hint="eastAsia"/>
                <w:sz w:val="24"/>
              </w:rPr>
            </w:pPr>
          </w:p>
        </w:tc>
      </w:tr>
      <w:tr w:rsidR="00AC1270" w:rsidRPr="00AC1270" w:rsidTr="008D50DB">
        <w:trPr>
          <w:trHeight w:hRule="exact" w:val="594"/>
        </w:trPr>
        <w:tc>
          <w:tcPr>
            <w:tcW w:w="2235" w:type="dxa"/>
            <w:gridSpan w:val="2"/>
            <w:vMerge/>
            <w:tcBorders>
              <w:tl2br w:val="nil"/>
              <w:tr2bl w:val="nil"/>
            </w:tcBorders>
            <w:shd w:val="clear" w:color="auto" w:fill="FFFFFF"/>
            <w:tcMar>
              <w:left w:w="108" w:type="dxa"/>
              <w:right w:w="108" w:type="dxa"/>
            </w:tcMar>
          </w:tcPr>
          <w:p w:rsidR="00AC1270" w:rsidRPr="00AC1270" w:rsidRDefault="00AC1270" w:rsidP="008D50DB">
            <w:pPr>
              <w:rPr>
                <w:rFonts w:ascii="宋体" w:eastAsia="宋体" w:hAnsi="宋体" w:cs="宋体" w:hint="eastAsia"/>
                <w:sz w:val="24"/>
              </w:rPr>
            </w:pPr>
          </w:p>
        </w:tc>
        <w:tc>
          <w:tcPr>
            <w:tcW w:w="2260" w:type="dxa"/>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315" w:lineRule="atLeast"/>
              <w:jc w:val="center"/>
              <w:rPr>
                <w:rFonts w:ascii="宋体" w:hAnsi="宋体" w:cs="宋体" w:hint="eastAsia"/>
              </w:rPr>
            </w:pPr>
            <w:r w:rsidRPr="00AC1270">
              <w:rPr>
                <w:rFonts w:ascii="宋体" w:hAnsi="宋体" w:cs="宋体" w:hint="eastAsia"/>
              </w:rPr>
              <w:t>使用起止时间</w:t>
            </w:r>
          </w:p>
        </w:tc>
        <w:tc>
          <w:tcPr>
            <w:tcW w:w="4722" w:type="dxa"/>
            <w:gridSpan w:val="4"/>
            <w:tcBorders>
              <w:tl2br w:val="nil"/>
              <w:tr2bl w:val="nil"/>
            </w:tcBorders>
            <w:shd w:val="clear" w:color="auto" w:fill="FFFFFF"/>
            <w:tcMar>
              <w:left w:w="108" w:type="dxa"/>
              <w:right w:w="108" w:type="dxa"/>
            </w:tcMar>
          </w:tcPr>
          <w:p w:rsidR="00AC1270" w:rsidRPr="00AC1270" w:rsidRDefault="00AC1270" w:rsidP="008D50DB">
            <w:pPr>
              <w:pStyle w:val="aa"/>
              <w:spacing w:before="0" w:beforeAutospacing="0" w:after="0" w:afterAutospacing="0" w:line="520" w:lineRule="atLeast"/>
              <w:ind w:firstLineChars="300" w:firstLine="708"/>
              <w:jc w:val="both"/>
              <w:rPr>
                <w:rFonts w:ascii="宋体" w:hAnsi="宋体" w:cs="宋体" w:hint="eastAsia"/>
              </w:rPr>
            </w:pPr>
            <w:r w:rsidRPr="00AC1270">
              <w:rPr>
                <w:rFonts w:ascii="宋体" w:hAnsi="宋体" w:cs="宋体" w:hint="eastAsia"/>
              </w:rPr>
              <w:t>年  月   日至   年  月  日</w:t>
            </w:r>
          </w:p>
        </w:tc>
      </w:tr>
      <w:tr w:rsidR="00AC1270" w:rsidRPr="00AC1270" w:rsidTr="008D50DB">
        <w:trPr>
          <w:trHeight w:hRule="exact" w:val="594"/>
        </w:trPr>
        <w:tc>
          <w:tcPr>
            <w:tcW w:w="2235" w:type="dxa"/>
            <w:gridSpan w:val="2"/>
            <w:vMerge/>
            <w:tcBorders>
              <w:tl2br w:val="nil"/>
              <w:tr2bl w:val="nil"/>
            </w:tcBorders>
            <w:shd w:val="clear" w:color="auto" w:fill="FFFFFF"/>
            <w:tcMar>
              <w:left w:w="108" w:type="dxa"/>
              <w:right w:w="108" w:type="dxa"/>
            </w:tcMar>
          </w:tcPr>
          <w:p w:rsidR="00AC1270" w:rsidRPr="00AC1270" w:rsidRDefault="00AC1270" w:rsidP="008D50DB">
            <w:pPr>
              <w:rPr>
                <w:rFonts w:ascii="宋体" w:eastAsia="宋体" w:hAnsi="宋体" w:cs="宋体" w:hint="eastAsia"/>
                <w:sz w:val="24"/>
              </w:rPr>
            </w:pPr>
          </w:p>
        </w:tc>
        <w:tc>
          <w:tcPr>
            <w:tcW w:w="2260" w:type="dxa"/>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315" w:lineRule="atLeast"/>
              <w:jc w:val="center"/>
              <w:rPr>
                <w:rFonts w:ascii="宋体" w:hAnsi="宋体" w:cs="宋体" w:hint="eastAsia"/>
              </w:rPr>
            </w:pPr>
            <w:r w:rsidRPr="00AC1270">
              <w:rPr>
                <w:rFonts w:ascii="宋体" w:hAnsi="宋体" w:cs="宋体" w:hint="eastAsia"/>
              </w:rPr>
              <w:t>用  途</w:t>
            </w:r>
          </w:p>
        </w:tc>
        <w:tc>
          <w:tcPr>
            <w:tcW w:w="4722" w:type="dxa"/>
            <w:gridSpan w:val="4"/>
            <w:tcBorders>
              <w:tl2br w:val="nil"/>
              <w:tr2bl w:val="nil"/>
            </w:tcBorders>
            <w:shd w:val="clear" w:color="auto" w:fill="FFFFFF"/>
            <w:tcMar>
              <w:left w:w="108" w:type="dxa"/>
              <w:right w:w="108" w:type="dxa"/>
            </w:tcMar>
          </w:tcPr>
          <w:p w:rsidR="00AC1270" w:rsidRPr="00AC1270" w:rsidRDefault="00AC1270" w:rsidP="008D50DB">
            <w:pPr>
              <w:rPr>
                <w:rFonts w:ascii="宋体" w:eastAsia="宋体" w:hAnsi="宋体" w:cs="宋体" w:hint="eastAsia"/>
                <w:sz w:val="24"/>
              </w:rPr>
            </w:pPr>
          </w:p>
        </w:tc>
      </w:tr>
      <w:tr w:rsidR="00AC1270" w:rsidRPr="00AC1270" w:rsidTr="008D50DB">
        <w:trPr>
          <w:trHeight w:hRule="exact" w:val="594"/>
        </w:trPr>
        <w:tc>
          <w:tcPr>
            <w:tcW w:w="2235" w:type="dxa"/>
            <w:gridSpan w:val="2"/>
            <w:vMerge/>
            <w:tcBorders>
              <w:tl2br w:val="nil"/>
              <w:tr2bl w:val="nil"/>
            </w:tcBorders>
            <w:shd w:val="clear" w:color="auto" w:fill="FFFFFF"/>
            <w:tcMar>
              <w:left w:w="108" w:type="dxa"/>
              <w:right w:w="108" w:type="dxa"/>
            </w:tcMar>
          </w:tcPr>
          <w:p w:rsidR="00AC1270" w:rsidRPr="00AC1270" w:rsidRDefault="00AC1270" w:rsidP="008D50DB">
            <w:pPr>
              <w:rPr>
                <w:rFonts w:ascii="宋体" w:eastAsia="宋体" w:hAnsi="宋体" w:cs="宋体" w:hint="eastAsia"/>
                <w:sz w:val="24"/>
              </w:rPr>
            </w:pPr>
          </w:p>
        </w:tc>
        <w:tc>
          <w:tcPr>
            <w:tcW w:w="2260" w:type="dxa"/>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315" w:lineRule="atLeast"/>
              <w:jc w:val="center"/>
              <w:rPr>
                <w:rFonts w:ascii="宋体" w:hAnsi="宋体" w:cs="宋体" w:hint="eastAsia"/>
              </w:rPr>
            </w:pPr>
            <w:r w:rsidRPr="00AC1270">
              <w:rPr>
                <w:rFonts w:ascii="宋体" w:hAnsi="宋体" w:cs="宋体" w:hint="eastAsia"/>
              </w:rPr>
              <w:t>有偿使用金额</w:t>
            </w:r>
          </w:p>
        </w:tc>
        <w:tc>
          <w:tcPr>
            <w:tcW w:w="4722" w:type="dxa"/>
            <w:gridSpan w:val="4"/>
            <w:tcBorders>
              <w:tl2br w:val="nil"/>
              <w:tr2bl w:val="nil"/>
            </w:tcBorders>
            <w:shd w:val="clear" w:color="auto" w:fill="FFFFFF"/>
            <w:tcMar>
              <w:left w:w="108" w:type="dxa"/>
              <w:right w:w="108" w:type="dxa"/>
            </w:tcMar>
          </w:tcPr>
          <w:p w:rsidR="00AC1270" w:rsidRPr="00AC1270" w:rsidRDefault="00AC1270" w:rsidP="008D50DB">
            <w:pPr>
              <w:rPr>
                <w:rFonts w:ascii="宋体" w:eastAsia="宋体" w:hAnsi="宋体" w:cs="宋体" w:hint="eastAsia"/>
                <w:sz w:val="24"/>
              </w:rPr>
            </w:pPr>
          </w:p>
        </w:tc>
      </w:tr>
      <w:tr w:rsidR="00AC1270" w:rsidRPr="00AC1270" w:rsidTr="008D50DB">
        <w:trPr>
          <w:trHeight w:val="1726"/>
        </w:trPr>
        <w:tc>
          <w:tcPr>
            <w:tcW w:w="2235" w:type="dxa"/>
            <w:gridSpan w:val="2"/>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jc w:val="center"/>
              <w:rPr>
                <w:rFonts w:ascii="宋体" w:hAnsi="宋体" w:cs="宋体" w:hint="eastAsia"/>
              </w:rPr>
            </w:pPr>
            <w:r w:rsidRPr="00AC1270">
              <w:rPr>
                <w:rStyle w:val="ab"/>
                <w:rFonts w:ascii="宋体" w:eastAsia="宋体" w:hAnsi="宋体" w:cs="宋体" w:hint="eastAsia"/>
                <w:b w:val="0"/>
              </w:rPr>
              <w:t>申请单位意见</w:t>
            </w:r>
          </w:p>
        </w:tc>
        <w:tc>
          <w:tcPr>
            <w:tcW w:w="6982" w:type="dxa"/>
            <w:gridSpan w:val="5"/>
            <w:tcBorders>
              <w:tl2br w:val="nil"/>
              <w:tr2bl w:val="nil"/>
            </w:tcBorders>
            <w:shd w:val="clear" w:color="auto" w:fill="FFFFFF"/>
            <w:tcMar>
              <w:left w:w="108" w:type="dxa"/>
              <w:right w:w="108" w:type="dxa"/>
            </w:tcMar>
            <w:vAlign w:val="bottom"/>
          </w:tcPr>
          <w:p w:rsidR="00AC1270" w:rsidRPr="00AC1270" w:rsidRDefault="00AC1270" w:rsidP="008D50DB">
            <w:pPr>
              <w:pStyle w:val="aa"/>
              <w:spacing w:before="0" w:beforeAutospacing="0" w:after="0" w:afterAutospacing="0"/>
              <w:jc w:val="center"/>
              <w:rPr>
                <w:rFonts w:ascii="宋体" w:hAnsi="宋体" w:cs="宋体" w:hint="eastAsia"/>
              </w:rPr>
            </w:pPr>
            <w:r w:rsidRPr="00AC1270">
              <w:rPr>
                <w:rStyle w:val="ab"/>
                <w:rFonts w:ascii="宋体" w:eastAsia="宋体" w:hAnsi="宋体" w:cs="宋体" w:hint="eastAsia"/>
                <w:b w:val="0"/>
              </w:rPr>
              <w:t>负责人签字（盖章）：</w:t>
            </w:r>
          </w:p>
        </w:tc>
      </w:tr>
      <w:tr w:rsidR="00AC1270" w:rsidRPr="00AC1270" w:rsidTr="008D50DB">
        <w:trPr>
          <w:trHeight w:val="1716"/>
        </w:trPr>
        <w:tc>
          <w:tcPr>
            <w:tcW w:w="2235" w:type="dxa"/>
            <w:gridSpan w:val="2"/>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400" w:lineRule="atLeast"/>
              <w:rPr>
                <w:rFonts w:ascii="宋体" w:hAnsi="宋体" w:cs="宋体" w:hint="eastAsia"/>
              </w:rPr>
            </w:pPr>
            <w:r w:rsidRPr="00AC1270">
              <w:rPr>
                <w:rStyle w:val="ab"/>
                <w:rFonts w:ascii="宋体" w:eastAsia="宋体" w:hAnsi="宋体" w:cs="宋体" w:hint="eastAsia"/>
                <w:b w:val="0"/>
              </w:rPr>
              <w:t>归口管理部门意见</w:t>
            </w:r>
          </w:p>
        </w:tc>
        <w:tc>
          <w:tcPr>
            <w:tcW w:w="6982" w:type="dxa"/>
            <w:gridSpan w:val="5"/>
            <w:tcBorders>
              <w:tl2br w:val="nil"/>
              <w:tr2bl w:val="nil"/>
            </w:tcBorders>
            <w:shd w:val="clear" w:color="auto" w:fill="FFFFFF"/>
            <w:tcMar>
              <w:left w:w="108" w:type="dxa"/>
              <w:right w:w="108" w:type="dxa"/>
            </w:tcMar>
            <w:vAlign w:val="bottom"/>
          </w:tcPr>
          <w:p w:rsidR="00AC1270" w:rsidRPr="00AC1270" w:rsidRDefault="00AC1270" w:rsidP="008D50DB">
            <w:pPr>
              <w:pStyle w:val="aa"/>
              <w:spacing w:before="0" w:beforeAutospacing="0" w:after="0" w:afterAutospacing="0"/>
              <w:jc w:val="center"/>
              <w:rPr>
                <w:rFonts w:ascii="宋体" w:hAnsi="宋体" w:cs="宋体" w:hint="eastAsia"/>
              </w:rPr>
            </w:pPr>
            <w:r w:rsidRPr="00AC1270">
              <w:rPr>
                <w:rStyle w:val="ab"/>
                <w:rFonts w:ascii="宋体" w:eastAsia="宋体" w:hAnsi="宋体" w:cs="宋体" w:hint="eastAsia"/>
                <w:b w:val="0"/>
              </w:rPr>
              <w:t xml:space="preserve">      负责人签字（盖章）：    </w:t>
            </w:r>
          </w:p>
        </w:tc>
      </w:tr>
      <w:tr w:rsidR="00AC1270" w:rsidRPr="00AC1270" w:rsidTr="008D50DB">
        <w:trPr>
          <w:trHeight w:val="1745"/>
        </w:trPr>
        <w:tc>
          <w:tcPr>
            <w:tcW w:w="2235" w:type="dxa"/>
            <w:gridSpan w:val="2"/>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400" w:lineRule="atLeast"/>
              <w:jc w:val="center"/>
              <w:rPr>
                <w:rFonts w:ascii="宋体" w:hAnsi="宋体" w:cs="宋体" w:hint="eastAsia"/>
              </w:rPr>
            </w:pPr>
            <w:r w:rsidRPr="00AC1270">
              <w:rPr>
                <w:rStyle w:val="ab"/>
                <w:rFonts w:ascii="宋体" w:eastAsia="宋体" w:hAnsi="宋体" w:cs="宋体" w:hint="eastAsia"/>
                <w:b w:val="0"/>
              </w:rPr>
              <w:t>国有资产管理委员会办公室意见</w:t>
            </w:r>
          </w:p>
        </w:tc>
        <w:tc>
          <w:tcPr>
            <w:tcW w:w="6982" w:type="dxa"/>
            <w:gridSpan w:val="5"/>
            <w:tcBorders>
              <w:tl2br w:val="nil"/>
              <w:tr2bl w:val="nil"/>
            </w:tcBorders>
            <w:shd w:val="clear" w:color="auto" w:fill="FFFFFF"/>
            <w:tcMar>
              <w:left w:w="108" w:type="dxa"/>
              <w:right w:w="108" w:type="dxa"/>
            </w:tcMar>
            <w:vAlign w:val="bottom"/>
          </w:tcPr>
          <w:p w:rsidR="00AC1270" w:rsidRPr="00AC1270" w:rsidRDefault="00AC1270" w:rsidP="008D50DB">
            <w:pPr>
              <w:pStyle w:val="aa"/>
              <w:spacing w:before="0" w:beforeAutospacing="0" w:after="0" w:afterAutospacing="0"/>
              <w:jc w:val="center"/>
              <w:rPr>
                <w:rFonts w:ascii="宋体" w:hAnsi="宋体" w:cs="宋体" w:hint="eastAsia"/>
              </w:rPr>
            </w:pPr>
            <w:r w:rsidRPr="00AC1270">
              <w:rPr>
                <w:rStyle w:val="ab"/>
                <w:rFonts w:ascii="宋体" w:eastAsia="宋体" w:hAnsi="宋体" w:cs="宋体" w:hint="eastAsia"/>
                <w:b w:val="0"/>
              </w:rPr>
              <w:t>负责人签字（盖章）：</w:t>
            </w:r>
          </w:p>
        </w:tc>
      </w:tr>
      <w:tr w:rsidR="00AC1270" w:rsidRPr="00AC1270" w:rsidTr="008D50DB">
        <w:trPr>
          <w:trHeight w:val="1609"/>
        </w:trPr>
        <w:tc>
          <w:tcPr>
            <w:tcW w:w="2235" w:type="dxa"/>
            <w:gridSpan w:val="2"/>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line="400" w:lineRule="atLeast"/>
              <w:jc w:val="center"/>
              <w:rPr>
                <w:rStyle w:val="ab"/>
                <w:rFonts w:ascii="宋体" w:eastAsia="宋体" w:hAnsi="宋体" w:cs="宋体" w:hint="eastAsia"/>
                <w:b w:val="0"/>
              </w:rPr>
            </w:pPr>
            <w:r w:rsidRPr="00AC1270">
              <w:rPr>
                <w:rStyle w:val="ab"/>
                <w:rFonts w:ascii="宋体" w:eastAsia="宋体" w:hAnsi="宋体" w:cs="宋体" w:hint="eastAsia"/>
                <w:b w:val="0"/>
              </w:rPr>
              <w:t>学校审批意见</w:t>
            </w:r>
          </w:p>
        </w:tc>
        <w:tc>
          <w:tcPr>
            <w:tcW w:w="6982" w:type="dxa"/>
            <w:gridSpan w:val="5"/>
            <w:tcBorders>
              <w:tl2br w:val="nil"/>
              <w:tr2bl w:val="nil"/>
            </w:tcBorders>
            <w:shd w:val="clear" w:color="auto" w:fill="FFFFFF"/>
            <w:tcMar>
              <w:left w:w="108" w:type="dxa"/>
              <w:right w:w="108" w:type="dxa"/>
            </w:tcMar>
            <w:vAlign w:val="center"/>
          </w:tcPr>
          <w:p w:rsidR="00AC1270" w:rsidRPr="00AC1270" w:rsidRDefault="00AC1270" w:rsidP="008D50DB">
            <w:pPr>
              <w:pStyle w:val="aa"/>
              <w:spacing w:before="0" w:beforeAutospacing="0" w:after="0" w:afterAutospacing="0"/>
              <w:jc w:val="center"/>
              <w:rPr>
                <w:rStyle w:val="ab"/>
                <w:rFonts w:ascii="宋体" w:eastAsia="宋体" w:hAnsi="宋体" w:cs="宋体" w:hint="eastAsia"/>
                <w:b w:val="0"/>
              </w:rPr>
            </w:pPr>
          </w:p>
        </w:tc>
      </w:tr>
    </w:tbl>
    <w:p w:rsidR="00AC1270" w:rsidRDefault="00AC1270" w:rsidP="00AC1270">
      <w:pPr>
        <w:pStyle w:val="aa"/>
        <w:shd w:val="clear" w:color="auto" w:fill="FFFFFF"/>
        <w:snapToGrid w:val="0"/>
        <w:spacing w:beforeLines="50" w:before="289" w:beforeAutospacing="0" w:after="0" w:afterAutospacing="0"/>
        <w:ind w:left="-113" w:rightChars="-500" w:right="-1579" w:firstLineChars="200" w:firstLine="456"/>
        <w:rPr>
          <w:rFonts w:ascii="仿宋" w:eastAsia="仿宋" w:hAnsi="仿宋" w:cs="仿宋"/>
          <w:sz w:val="32"/>
          <w:szCs w:val="32"/>
          <w:shd w:val="clear" w:color="auto" w:fill="FFFFFF"/>
        </w:rPr>
      </w:pPr>
      <w:r>
        <w:rPr>
          <w:rFonts w:hAnsi="宋体" w:hint="eastAsia"/>
          <w:spacing w:val="-4"/>
          <w:shd w:val="clear" w:color="auto" w:fill="FFFFFF"/>
        </w:rPr>
        <w:t>此表一式</w:t>
      </w:r>
      <w:r>
        <w:rPr>
          <w:rFonts w:cs="Calibri"/>
          <w:spacing w:val="-4"/>
          <w:shd w:val="clear" w:color="auto" w:fill="FFFFFF"/>
        </w:rPr>
        <w:t>3</w:t>
      </w:r>
      <w:r>
        <w:rPr>
          <w:rFonts w:hAnsi="宋体" w:hint="eastAsia"/>
          <w:spacing w:val="-4"/>
          <w:shd w:val="clear" w:color="auto" w:fill="FFFFFF"/>
        </w:rPr>
        <w:t>份，归口管理部门、资产与实验室管理处、计划财务处各</w:t>
      </w:r>
      <w:r>
        <w:rPr>
          <w:rFonts w:cs="Calibri"/>
          <w:spacing w:val="-4"/>
          <w:shd w:val="clear" w:color="auto" w:fill="FFFFFF"/>
        </w:rPr>
        <w:t>1</w:t>
      </w:r>
      <w:r>
        <w:rPr>
          <w:rFonts w:hAnsi="宋体" w:hint="eastAsia"/>
          <w:spacing w:val="-4"/>
          <w:shd w:val="clear" w:color="auto" w:fill="FFFFFF"/>
        </w:rPr>
        <w:t>份。</w:t>
      </w:r>
    </w:p>
    <w:p w:rsidR="00C947B5" w:rsidRPr="00AC1270" w:rsidRDefault="00C947B5" w:rsidP="008960AC">
      <w:pPr>
        <w:adjustRightInd w:val="0"/>
        <w:snapToGrid w:val="0"/>
        <w:spacing w:line="14" w:lineRule="exact"/>
        <w:outlineLvl w:val="0"/>
        <w:rPr>
          <w:rFonts w:ascii="仿宋" w:eastAsia="仿宋" w:hAnsi="仿宋" w:cs="仿宋_GB2312" w:hint="eastAsia"/>
          <w:bCs/>
          <w:sz w:val="10"/>
          <w:szCs w:val="10"/>
        </w:rPr>
      </w:pPr>
    </w:p>
    <w:sectPr w:rsidR="00C947B5" w:rsidRPr="00AC1270" w:rsidSect="000D0062">
      <w:footerReference w:type="even" r:id="rId7"/>
      <w:footerReference w:type="default" r:id="rId8"/>
      <w:pgSz w:w="11906" w:h="16838"/>
      <w:pgMar w:top="1418" w:right="1418" w:bottom="1418" w:left="1418" w:header="851" w:footer="992"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0D" w:rsidRDefault="0099250D" w:rsidP="00903951">
      <w:r>
        <w:separator/>
      </w:r>
    </w:p>
  </w:endnote>
  <w:endnote w:type="continuationSeparator" w:id="0">
    <w:p w:rsidR="0099250D" w:rsidRDefault="0099250D" w:rsidP="0090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等线 Light">
    <w:altName w:val="宋体"/>
    <w:panose1 w:val="00000000000000000000"/>
    <w:charset w:val="86"/>
    <w:family w:val="roman"/>
    <w:notTrueType/>
    <w:pitch w:val="default"/>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99250D">
    <w:pPr>
      <w:pStyle w:val="a5"/>
      <w:ind w:rightChars="100" w:right="320" w:firstLineChars="100" w:firstLine="280"/>
    </w:pP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Pr>
        <w:rStyle w:val="a9"/>
        <w:rFonts w:ascii="宋体" w:eastAsia="宋体" w:hAnsi="宋体"/>
        <w:noProof/>
        <w:sz w:val="28"/>
        <w:szCs w:val="28"/>
      </w:rPr>
      <w:t>12</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99250D">
    <w:pPr>
      <w:pStyle w:val="a5"/>
      <w:jc w:val="center"/>
    </w:pPr>
    <w:r>
      <w:rPr>
        <w:rStyle w:val="a9"/>
        <w:rFonts w:ascii="宋体" w:eastAsia="宋体" w:hAnsi="宋体" w:hint="eastAsia"/>
        <w:sz w:val="28"/>
        <w:szCs w:val="28"/>
      </w:rPr>
      <w:t xml:space="preserve">                                                   </w:t>
    </w: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sidR="00AC1270">
      <w:rPr>
        <w:rStyle w:val="a9"/>
        <w:rFonts w:ascii="宋体" w:eastAsia="宋体" w:hAnsi="宋体"/>
        <w:noProof/>
        <w:sz w:val="28"/>
        <w:szCs w:val="28"/>
      </w:rPr>
      <w:t>2</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0D" w:rsidRDefault="0099250D" w:rsidP="00903951">
      <w:r>
        <w:separator/>
      </w:r>
    </w:p>
  </w:footnote>
  <w:footnote w:type="continuationSeparator" w:id="0">
    <w:p w:rsidR="0099250D" w:rsidRDefault="0099250D" w:rsidP="0090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6C"/>
    <w:rsid w:val="000D0062"/>
    <w:rsid w:val="003A5AD6"/>
    <w:rsid w:val="003B6327"/>
    <w:rsid w:val="006068DF"/>
    <w:rsid w:val="00854C45"/>
    <w:rsid w:val="008960AC"/>
    <w:rsid w:val="0089669E"/>
    <w:rsid w:val="00903951"/>
    <w:rsid w:val="0099250D"/>
    <w:rsid w:val="00AC1270"/>
    <w:rsid w:val="00C947B5"/>
    <w:rsid w:val="00CF42A1"/>
    <w:rsid w:val="00E12FBE"/>
    <w:rsid w:val="00F5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C84"/>
  <w15:chartTrackingRefBased/>
  <w15:docId w15:val="{D84221C5-1E04-4D27-BC19-28B6C2F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6C"/>
    <w:pPr>
      <w:widowControl w:val="0"/>
      <w:jc w:val="both"/>
    </w:pPr>
    <w:rPr>
      <w:rFonts w:ascii="Calibri" w:eastAsia="仿宋_GB2312" w:hAnsi="Calibri" w:cs="Times New Roman"/>
      <w:sz w:val="32"/>
      <w:szCs w:val="24"/>
    </w:rPr>
  </w:style>
  <w:style w:type="paragraph" w:styleId="6">
    <w:name w:val="heading 6"/>
    <w:basedOn w:val="a"/>
    <w:next w:val="a"/>
    <w:link w:val="60"/>
    <w:qFormat/>
    <w:rsid w:val="00903951"/>
    <w:pPr>
      <w:keepNext/>
      <w:keepLines/>
      <w:spacing w:before="240" w:after="64" w:line="319"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5AD6"/>
    <w:pPr>
      <w:spacing w:after="120"/>
      <w:ind w:leftChars="200" w:left="420"/>
    </w:pPr>
    <w:rPr>
      <w:rFonts w:ascii="Times New Roman" w:hAnsi="Times New Roman"/>
    </w:rPr>
  </w:style>
  <w:style w:type="character" w:customStyle="1" w:styleId="a4">
    <w:name w:val="正文文本缩进 字符"/>
    <w:basedOn w:val="a0"/>
    <w:link w:val="a3"/>
    <w:rsid w:val="003A5AD6"/>
    <w:rPr>
      <w:rFonts w:ascii="Times New Roman" w:eastAsia="仿宋_GB2312" w:hAnsi="Times New Roman" w:cs="Times New Roman"/>
      <w:sz w:val="32"/>
      <w:szCs w:val="24"/>
    </w:rPr>
  </w:style>
  <w:style w:type="character" w:customStyle="1" w:styleId="60">
    <w:name w:val="标题 6 字符"/>
    <w:basedOn w:val="a0"/>
    <w:link w:val="6"/>
    <w:rsid w:val="00903951"/>
    <w:rPr>
      <w:rFonts w:ascii="Arial" w:eastAsia="黑体" w:hAnsi="Arial" w:cs="Times New Roman"/>
      <w:b/>
      <w:bCs/>
      <w:sz w:val="24"/>
      <w:szCs w:val="24"/>
    </w:rPr>
  </w:style>
  <w:style w:type="paragraph" w:styleId="a5">
    <w:name w:val="footer"/>
    <w:basedOn w:val="a"/>
    <w:link w:val="a6"/>
    <w:uiPriority w:val="99"/>
    <w:unhideWhenUsed/>
    <w:rsid w:val="00903951"/>
    <w:pPr>
      <w:tabs>
        <w:tab w:val="center" w:pos="4153"/>
        <w:tab w:val="right" w:pos="8306"/>
      </w:tabs>
      <w:snapToGrid w:val="0"/>
      <w:jc w:val="left"/>
    </w:pPr>
    <w:rPr>
      <w:sz w:val="18"/>
      <w:szCs w:val="18"/>
    </w:rPr>
  </w:style>
  <w:style w:type="character" w:customStyle="1" w:styleId="a6">
    <w:name w:val="页脚 字符"/>
    <w:basedOn w:val="a0"/>
    <w:link w:val="a5"/>
    <w:rsid w:val="00903951"/>
    <w:rPr>
      <w:rFonts w:ascii="Calibri" w:eastAsia="仿宋_GB2312" w:hAnsi="Calibri" w:cs="Times New Roman"/>
      <w:sz w:val="18"/>
      <w:szCs w:val="18"/>
    </w:rPr>
  </w:style>
  <w:style w:type="paragraph" w:styleId="a7">
    <w:name w:val="header"/>
    <w:basedOn w:val="a"/>
    <w:link w:val="a8"/>
    <w:uiPriority w:val="99"/>
    <w:unhideWhenUsed/>
    <w:rsid w:val="0090395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03951"/>
    <w:rPr>
      <w:rFonts w:ascii="Calibri" w:eastAsia="仿宋_GB2312" w:hAnsi="Calibri" w:cs="Times New Roman"/>
      <w:sz w:val="18"/>
      <w:szCs w:val="18"/>
    </w:rPr>
  </w:style>
  <w:style w:type="character" w:styleId="a9">
    <w:name w:val="page number"/>
    <w:uiPriority w:val="99"/>
    <w:unhideWhenUsed/>
    <w:rsid w:val="00903951"/>
  </w:style>
  <w:style w:type="paragraph" w:styleId="aa">
    <w:name w:val="Normal (Web)"/>
    <w:basedOn w:val="a"/>
    <w:uiPriority w:val="99"/>
    <w:qFormat/>
    <w:rsid w:val="00C947B5"/>
    <w:pPr>
      <w:spacing w:before="100" w:beforeAutospacing="1" w:after="100" w:afterAutospacing="1"/>
      <w:jc w:val="left"/>
    </w:pPr>
    <w:rPr>
      <w:rFonts w:eastAsia="宋体"/>
      <w:kern w:val="0"/>
      <w:sz w:val="24"/>
    </w:rPr>
  </w:style>
  <w:style w:type="character" w:styleId="ab">
    <w:name w:val="Strong"/>
    <w:qFormat/>
    <w:rsid w:val="00AC1270"/>
    <w:rPr>
      <w:rFonts w:ascii="DengXian" w:eastAsia="DengXian" w:hAnsi="DengXi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87EDEC-C005-4D40-BB13-56AD552A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李洪昌</dc:creator>
  <cp:keywords/>
  <dc:description/>
  <cp:lastModifiedBy>李洪昌</cp:lastModifiedBy>
  <cp:revision>2</cp:revision>
  <dcterms:created xsi:type="dcterms:W3CDTF">2022-11-28T01:11:00Z</dcterms:created>
  <dcterms:modified xsi:type="dcterms:W3CDTF">2022-11-28T01:11:00Z</dcterms:modified>
</cp:coreProperties>
</file>