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6C" w:rsidRDefault="00F5066C" w:rsidP="00F5066C">
      <w:pPr>
        <w:autoSpaceDE w:val="0"/>
        <w:autoSpaceDN w:val="0"/>
        <w:adjustRightInd w:val="0"/>
        <w:spacing w:line="558" w:lineRule="exact"/>
        <w:jc w:val="left"/>
        <w:rPr>
          <w:rFonts w:ascii="仿宋" w:eastAsia="仿宋" w:hAnsi="仿宋"/>
          <w:sz w:val="21"/>
          <w:szCs w:val="21"/>
        </w:rPr>
      </w:pPr>
      <w:r w:rsidRPr="00987300">
        <w:rPr>
          <w:rFonts w:ascii="仿宋" w:eastAsia="仿宋" w:hAnsi="仿宋" w:hint="eastAsia"/>
          <w:sz w:val="21"/>
          <w:szCs w:val="21"/>
        </w:rPr>
        <w:t>（</w:t>
      </w:r>
      <w:proofErr w:type="gramStart"/>
      <w:r w:rsidRPr="00987300">
        <w:rPr>
          <w:rFonts w:ascii="仿宋" w:eastAsia="仿宋" w:hAnsi="仿宋" w:hint="eastAsia"/>
          <w:sz w:val="21"/>
          <w:szCs w:val="21"/>
        </w:rPr>
        <w:t>潍</w:t>
      </w:r>
      <w:proofErr w:type="gramEnd"/>
      <w:r w:rsidRPr="00987300">
        <w:rPr>
          <w:rFonts w:ascii="仿宋" w:eastAsia="仿宋" w:hAnsi="仿宋" w:hint="eastAsia"/>
          <w:sz w:val="21"/>
          <w:szCs w:val="21"/>
        </w:rPr>
        <w:t>院政字〔2022〕56号，潍坊学院党委（校长）办公室，2022年11月10日印发）</w:t>
      </w:r>
    </w:p>
    <w:p w:rsidR="00E12FBE" w:rsidRDefault="00E12FBE" w:rsidP="00F5066C">
      <w:pPr>
        <w:autoSpaceDE w:val="0"/>
        <w:autoSpaceDN w:val="0"/>
        <w:adjustRightInd w:val="0"/>
        <w:spacing w:line="558" w:lineRule="exact"/>
        <w:jc w:val="left"/>
        <w:rPr>
          <w:rFonts w:ascii="方正小标宋_GBK" w:eastAsia="方正小标宋_GBK" w:hAnsi="仿宋" w:cs="仿宋_GB2312" w:hint="eastAsia"/>
          <w:bCs/>
          <w:sz w:val="44"/>
          <w:szCs w:val="44"/>
        </w:rPr>
      </w:pPr>
    </w:p>
    <w:p w:rsidR="00E12FBE" w:rsidRDefault="00E12FBE" w:rsidP="00E12FBE">
      <w:pPr>
        <w:spacing w:line="578" w:lineRule="exact"/>
        <w:jc w:val="center"/>
        <w:rPr>
          <w:rFonts w:ascii="方正小标宋_GBK" w:eastAsia="方正小标宋_GBK" w:hAnsi="等线 Light" w:hint="eastAsia"/>
          <w:sz w:val="44"/>
          <w:szCs w:val="44"/>
        </w:rPr>
      </w:pPr>
      <w:bookmarkStart w:id="0" w:name="_GoBack"/>
      <w:r>
        <w:rPr>
          <w:rFonts w:ascii="方正小标宋_GBK" w:eastAsia="方正小标宋_GBK" w:hAnsi="等线 Light" w:hint="eastAsia"/>
          <w:sz w:val="44"/>
          <w:szCs w:val="44"/>
        </w:rPr>
        <w:t>潍坊学院无形资产管理规定</w:t>
      </w:r>
      <w:bookmarkEnd w:id="0"/>
    </w:p>
    <w:p w:rsidR="00E12FBE" w:rsidRDefault="00E12FBE" w:rsidP="00E12FBE">
      <w:pPr>
        <w:shd w:val="clear" w:color="auto" w:fill="FFFFFF"/>
        <w:spacing w:beforeLines="30" w:before="93" w:afterLines="30" w:after="93" w:line="578" w:lineRule="exact"/>
        <w:jc w:val="center"/>
        <w:rPr>
          <w:rFonts w:ascii="黑体" w:eastAsia="黑体" w:hAnsi="黑体" w:hint="eastAsia"/>
          <w:szCs w:val="32"/>
          <w:shd w:val="clear" w:color="auto" w:fill="FFFFFF"/>
        </w:rPr>
      </w:pPr>
      <w:r>
        <w:rPr>
          <w:rFonts w:ascii="黑体" w:eastAsia="黑体" w:hAnsi="黑体" w:hint="eastAsia"/>
          <w:szCs w:val="32"/>
          <w:shd w:val="clear" w:color="auto" w:fill="FFFFFF"/>
        </w:rPr>
        <w:t>第一章  总则</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第一条  </w:t>
      </w:r>
      <w:r>
        <w:rPr>
          <w:rFonts w:ascii="仿宋" w:eastAsia="仿宋" w:hAnsi="仿宋" w:hint="eastAsia"/>
          <w:szCs w:val="32"/>
        </w:rPr>
        <w:t>为加强学校无形资产管理，维护学校权益，提高无形资产使用效益，根据《行政事业性国有资产管理条例》《山东省高等学校无形资产管理办法》和</w:t>
      </w:r>
      <w:r>
        <w:rPr>
          <w:rFonts w:ascii="仿宋" w:eastAsia="仿宋" w:hAnsi="仿宋"/>
          <w:szCs w:val="32"/>
        </w:rPr>
        <w:t>学校</w:t>
      </w:r>
      <w:r>
        <w:rPr>
          <w:rFonts w:ascii="仿宋" w:eastAsia="仿宋" w:hAnsi="仿宋" w:hint="eastAsia"/>
          <w:szCs w:val="32"/>
        </w:rPr>
        <w:t>国有资产</w:t>
      </w:r>
      <w:r>
        <w:rPr>
          <w:rFonts w:ascii="仿宋" w:eastAsia="仿宋" w:hAnsi="仿宋"/>
          <w:szCs w:val="32"/>
        </w:rPr>
        <w:t>管理制度</w:t>
      </w:r>
      <w:r>
        <w:rPr>
          <w:rFonts w:ascii="仿宋" w:eastAsia="仿宋" w:hAnsi="仿宋" w:hint="eastAsia"/>
          <w:szCs w:val="32"/>
        </w:rPr>
        <w:t>，结合学校实际，制定本规定。</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第二条  </w:t>
      </w:r>
      <w:r>
        <w:rPr>
          <w:rFonts w:ascii="仿宋" w:eastAsia="仿宋" w:hAnsi="仿宋" w:hint="eastAsia"/>
          <w:szCs w:val="32"/>
        </w:rPr>
        <w:t>学校无形资产是指学校拥有或控制的，不具有实物形态但能为学校提供某种权利的资产，包括专利权、商标权、专有技术权、著作权、土地使用权、特许经营权、商誉以及其他财产权利等。学校冠名权视同商誉，纳入无形资产范畴。</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第三条  </w:t>
      </w:r>
      <w:r>
        <w:rPr>
          <w:rFonts w:ascii="仿宋" w:eastAsia="仿宋" w:hAnsi="仿宋" w:hint="eastAsia"/>
          <w:szCs w:val="32"/>
        </w:rPr>
        <w:t>无形资产管理的主要任务是：完善管理体制，建立健全规章制度；明晰产权关系，实施产权管理；保障无形资产的安全和完整；促进无形资产的开发和利用，规范无形资产处置行为，提高无形资产的使用效益。</w:t>
      </w:r>
    </w:p>
    <w:p w:rsidR="00E12FBE" w:rsidRDefault="00E12FBE" w:rsidP="00E12FBE">
      <w:pPr>
        <w:adjustRightInd w:val="0"/>
        <w:snapToGrid w:val="0"/>
        <w:spacing w:line="578" w:lineRule="exact"/>
        <w:ind w:firstLineChars="200" w:firstLine="640"/>
        <w:rPr>
          <w:rFonts w:ascii="仿宋" w:eastAsia="仿宋" w:hAnsi="仿宋" w:hint="eastAsia"/>
          <w:szCs w:val="32"/>
        </w:rPr>
      </w:pPr>
      <w:r>
        <w:rPr>
          <w:rFonts w:ascii="楷体" w:eastAsia="楷体" w:hAnsi="楷体" w:hint="eastAsia"/>
          <w:szCs w:val="32"/>
        </w:rPr>
        <w:t xml:space="preserve">第四条  </w:t>
      </w:r>
      <w:r>
        <w:rPr>
          <w:rFonts w:ascii="仿宋" w:eastAsia="仿宋" w:hAnsi="仿宋" w:hint="eastAsia"/>
          <w:szCs w:val="32"/>
        </w:rPr>
        <w:t>无形资产管理的主要内容是：无形资产的范围界定、分类和入账价值的确认及计量；无形资产的增加、使用和处置；无形资产的清查盘点、账务处理和收益管理等。</w:t>
      </w:r>
    </w:p>
    <w:p w:rsidR="00E12FBE" w:rsidRDefault="00E12FBE" w:rsidP="00E12FBE">
      <w:pPr>
        <w:shd w:val="clear" w:color="auto" w:fill="FFFFFF"/>
        <w:spacing w:beforeLines="30" w:before="93" w:afterLines="30" w:after="93" w:line="578" w:lineRule="exact"/>
        <w:jc w:val="center"/>
        <w:rPr>
          <w:rFonts w:ascii="黑体" w:eastAsia="黑体" w:hAnsi="黑体" w:hint="eastAsia"/>
          <w:szCs w:val="32"/>
          <w:shd w:val="clear" w:color="auto" w:fill="FFFFFF"/>
        </w:rPr>
      </w:pPr>
      <w:r>
        <w:rPr>
          <w:rFonts w:ascii="黑体" w:eastAsia="黑体" w:hAnsi="黑体" w:hint="eastAsia"/>
          <w:szCs w:val="32"/>
          <w:shd w:val="clear" w:color="auto" w:fill="FFFFFF"/>
        </w:rPr>
        <w:t>第二章  管理机构与职责</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第五条  </w:t>
      </w:r>
      <w:r>
        <w:rPr>
          <w:rFonts w:ascii="仿宋" w:eastAsia="仿宋" w:hAnsi="仿宋" w:hint="eastAsia"/>
          <w:szCs w:val="32"/>
        </w:rPr>
        <w:t>学校无形资产是国有资产的重要组成部分,在学校国有资产管理委员会统一领导下，实行“统一领导、归口管理、分级负责、责任到人”的管理体制。建立由资产与实验室管理处代表</w:t>
      </w:r>
      <w:r>
        <w:rPr>
          <w:rFonts w:ascii="仿宋" w:eastAsia="仿宋" w:hAnsi="仿宋" w:hint="eastAsia"/>
          <w:szCs w:val="32"/>
        </w:rPr>
        <w:lastRenderedPageBreak/>
        <w:t>学校对全校无形资产统一监督管理、归口管理部门归口管理、各使用单位具体管理使用的三级管理体系。</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第六条  </w:t>
      </w:r>
      <w:r>
        <w:rPr>
          <w:rFonts w:ascii="仿宋" w:eastAsia="仿宋" w:hAnsi="仿宋" w:hint="eastAsia"/>
          <w:szCs w:val="32"/>
        </w:rPr>
        <w:t>资产与实验室管理处主要职责是：</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（一）根据国家法律法规和上级有关规定，制定学校无形资产管理规章制度并组织实施；</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（二）会同归口管理部门办理无形资产的产权确认手续；</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（三）登记无形资产总分类账；</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（四）审核办理无形资产的增加、调剂和处置；</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（五）组织对无形资产的清查、登记、汇总及监督检查；</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（六）参与学校利用无形资产进行投资的可行性论证；</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（七）其他相关工作。</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第七条  </w:t>
      </w:r>
      <w:r>
        <w:rPr>
          <w:rFonts w:ascii="仿宋" w:eastAsia="仿宋" w:hAnsi="仿宋" w:hint="eastAsia"/>
          <w:szCs w:val="32"/>
        </w:rPr>
        <w:t>归口管理部门负责具体无形资产业务管理，其主要职责是：</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（一）根据学校无形资产管理规章制度，制定具体的业务管理规范、标准及有关实施办法；</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（二）根据使用单位提出的无形资产技术鉴定申请组织鉴定；</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（三）登记无形资产明细账；</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（四）组织无形资产的清查、统计等工作；</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（五）办理无形资产的增加、调剂、处置等审批手续；</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（六）检查、指导具体使用单位无形资产管理工作；</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（七）主持学校利用无形资产进行投资的可行性论证。</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第八条  </w:t>
      </w:r>
      <w:r>
        <w:rPr>
          <w:rFonts w:ascii="仿宋" w:eastAsia="仿宋" w:hAnsi="仿宋" w:hint="eastAsia"/>
          <w:szCs w:val="32"/>
        </w:rPr>
        <w:t>使用单位负责对其管理使用的无形资产实施日常管理。其主要职责是：</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（一）根据学校规章制度，制定并组织实施具体的管理细则；</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lastRenderedPageBreak/>
        <w:t>（二）建立并登记使用台账；</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（三）提报无形资产处置申请；</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（四）检查并报告日常使用情况。</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第九条  </w:t>
      </w:r>
      <w:r>
        <w:rPr>
          <w:rFonts w:ascii="仿宋" w:eastAsia="仿宋" w:hAnsi="仿宋" w:hint="eastAsia"/>
          <w:szCs w:val="32"/>
        </w:rPr>
        <w:t>归口管理部门业务管理分工：</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（一）党委</w:t>
      </w:r>
      <w:r>
        <w:rPr>
          <w:rFonts w:ascii="仿宋" w:eastAsia="仿宋" w:hAnsi="仿宋"/>
          <w:szCs w:val="32"/>
        </w:rPr>
        <w:t>（</w:t>
      </w:r>
      <w:r>
        <w:rPr>
          <w:rFonts w:ascii="仿宋" w:eastAsia="仿宋" w:hAnsi="仿宋" w:hint="eastAsia"/>
          <w:szCs w:val="32"/>
        </w:rPr>
        <w:t>校长</w:t>
      </w:r>
      <w:r>
        <w:rPr>
          <w:rFonts w:ascii="仿宋" w:eastAsia="仿宋" w:hAnsi="仿宋"/>
          <w:szCs w:val="32"/>
        </w:rPr>
        <w:t>）</w:t>
      </w:r>
      <w:r>
        <w:rPr>
          <w:rFonts w:ascii="仿宋" w:eastAsia="仿宋" w:hAnsi="仿宋" w:hint="eastAsia"/>
          <w:szCs w:val="32"/>
        </w:rPr>
        <w:t>办公室负责学校商标（含校徽、标识、校名）、商誉、冠名权等的管理；</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（二）科研处负责专利权、专有技术权、著作权等知识产权的管理和成果的转化工作；</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（三）资产与实验室管理处负责土地使用权的管理；</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（四）网络信息中心负责网络域名类的管理；</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（五）教务处、继续教育学院、国际交流合作处（港澳台办公室）等单位负责相应层次招生特许经营权的管理；</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（六）计划财务处负责全校无形资产的会计核算和财务管理等。</w:t>
      </w:r>
    </w:p>
    <w:p w:rsidR="00E12FBE" w:rsidRDefault="00E12FBE" w:rsidP="00E12FBE">
      <w:pPr>
        <w:shd w:val="clear" w:color="auto" w:fill="FFFFFF"/>
        <w:spacing w:beforeLines="30" w:before="93" w:afterLines="30" w:after="93" w:line="578" w:lineRule="exact"/>
        <w:jc w:val="center"/>
        <w:rPr>
          <w:rFonts w:ascii="黑体" w:eastAsia="黑体" w:hAnsi="黑体" w:hint="eastAsia"/>
          <w:szCs w:val="32"/>
          <w:shd w:val="clear" w:color="auto" w:fill="FFFFFF"/>
        </w:rPr>
      </w:pPr>
      <w:r>
        <w:rPr>
          <w:rFonts w:ascii="黑体" w:eastAsia="黑体" w:hAnsi="黑体" w:hint="eastAsia"/>
          <w:szCs w:val="32"/>
          <w:shd w:val="clear" w:color="auto" w:fill="FFFFFF"/>
        </w:rPr>
        <w:t>第三章  界定与计价</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第十条  </w:t>
      </w:r>
      <w:r>
        <w:rPr>
          <w:rFonts w:ascii="仿宋" w:eastAsia="仿宋" w:hAnsi="仿宋" w:hint="eastAsia"/>
          <w:szCs w:val="32"/>
        </w:rPr>
        <w:t>无形资产应满足下列条件：</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（一）具有使学校获取效益的功能，并且发挥其功能的能力能够被证实；</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（二）取得该资产的成本能够计量。</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第十一条  </w:t>
      </w:r>
      <w:r>
        <w:rPr>
          <w:rFonts w:ascii="仿宋" w:eastAsia="仿宋" w:hAnsi="仿宋" w:hint="eastAsia"/>
          <w:szCs w:val="32"/>
        </w:rPr>
        <w:t>无形资产所有权属于学校。按取得方式分为：外购和自创形成的无形资产；通过接受捐赠、调拨等形式取得的无形资产；依据国家法律法规或者依法由合同约定应界定为学校所有的无形资产。</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lastRenderedPageBreak/>
        <w:t xml:space="preserve">第十二条  </w:t>
      </w:r>
      <w:r>
        <w:rPr>
          <w:rFonts w:ascii="仿宋" w:eastAsia="仿宋" w:hAnsi="仿宋" w:hint="eastAsia"/>
          <w:szCs w:val="32"/>
        </w:rPr>
        <w:t>无形资产主要包括：</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（一）专利权：按照《中华人民共和国专利法》规定，界定学校为专利权人的，在法定期限内为学校所占有或专有的各种发明创造；</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（二）商标权：以学校名义申请注册的，一定期限内在指定的商品上使用特定的名称、图案、标记的权利；</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（三）专有技术权：学校作为发明人，由学校垄断的、不公开的、具有实用价值的先进技术、科研成果、资料、技能、知识等的专有权利；</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（四）著作权（版权）：依法界定学校为著作权人的文学艺术创作、科学著作、音像制品、图纸、模型、计算机软件等，学校享有出版、发行等方面的专有权利；</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（五）土地使用权：学校依法有偿取得或无偿划拨的土地使用权利；</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（六）特许经营权：是经学校法定授权在某一地区经营或销售某种特定商品的权利，或是接受另一单位有偿使用学校商标、专利技术的权利；</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（七）商誉：学校由于具有较高的社会信誉，或在某些方面有一定的优势，使得学校的冠名权具有为使用者带来较多经济利益的能力；</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（八）依据国家法律法规或者依合同约定应界定为学校所有的其他无形资产。</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第十三条  </w:t>
      </w:r>
      <w:r>
        <w:rPr>
          <w:rFonts w:ascii="仿宋" w:eastAsia="仿宋" w:hAnsi="仿宋" w:hint="eastAsia"/>
          <w:szCs w:val="32"/>
        </w:rPr>
        <w:t>无形资产按下列规定计价：</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（一）外购无形资产按取得时发生的总支出计价，总支出包括</w:t>
      </w:r>
      <w:r>
        <w:rPr>
          <w:rFonts w:ascii="仿宋" w:eastAsia="仿宋" w:hAnsi="仿宋" w:hint="eastAsia"/>
          <w:szCs w:val="32"/>
        </w:rPr>
        <w:lastRenderedPageBreak/>
        <w:t>所付的价款、聘请律师的费用及其他有关的支出；</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二）以出让方式单独取得的土地使用权的计价，应根据土地出让合同约定支付的土地使用权出让金和相关支出确定；以划拨方式单独取得的土地使用权的计价，应根据依法取得该土地时发生的支出确定或经法定机构评估确定；</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（三）作为整批资产中的一部分取得且独立发挥作用的其他无形资产的计价，应根据所取得各单项无形资产的公允价值，将总支出按比例分配确定；</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（四）学校自创并依法取得的专利权、著作权和商标权等无形资产的计价，应根据依法取得时发生的支出确定；对</w:t>
      </w:r>
      <w:r>
        <w:rPr>
          <w:rFonts w:ascii="仿宋" w:eastAsia="仿宋" w:hAnsi="仿宋"/>
          <w:szCs w:val="32"/>
        </w:rPr>
        <w:t>于不易核算成本的无形资产，可按名义价值“1</w:t>
      </w:r>
      <w:r>
        <w:rPr>
          <w:rFonts w:ascii="仿宋" w:eastAsia="仿宋" w:hAnsi="仿宋" w:hint="eastAsia"/>
          <w:szCs w:val="32"/>
        </w:rPr>
        <w:t>元</w:t>
      </w:r>
      <w:r>
        <w:rPr>
          <w:rFonts w:ascii="仿宋" w:eastAsia="仿宋" w:hAnsi="仿宋"/>
          <w:szCs w:val="32"/>
        </w:rPr>
        <w:t>”</w:t>
      </w:r>
      <w:r>
        <w:rPr>
          <w:rFonts w:ascii="仿宋" w:eastAsia="仿宋" w:hAnsi="仿宋" w:hint="eastAsia"/>
          <w:szCs w:val="32"/>
        </w:rPr>
        <w:t>计价</w:t>
      </w:r>
      <w:r>
        <w:rPr>
          <w:rFonts w:ascii="仿宋" w:eastAsia="仿宋" w:hAnsi="仿宋"/>
          <w:szCs w:val="32"/>
        </w:rPr>
        <w:t>；</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（五）接受捐赠的无形资产的计价应根据其公允价值确定；</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（六）盘盈的无形资产，按现行价值计价；</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（七）其他形式形成的无形资产按有关规定计价。</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无形资产的自行开发、购置、受让、转让、对外投资等行为，经归口管理部门认定确需评估的，须经法定机构评估后按评估价值计价。</w:t>
      </w:r>
    </w:p>
    <w:p w:rsidR="00E12FBE" w:rsidRDefault="00E12FBE" w:rsidP="00E12FBE">
      <w:pPr>
        <w:shd w:val="clear" w:color="auto" w:fill="FFFFFF"/>
        <w:spacing w:beforeLines="30" w:before="93" w:afterLines="30" w:after="93" w:line="578" w:lineRule="exact"/>
        <w:jc w:val="center"/>
        <w:rPr>
          <w:rFonts w:ascii="黑体" w:eastAsia="黑体" w:hAnsi="黑体" w:hint="eastAsia"/>
          <w:szCs w:val="32"/>
          <w:shd w:val="clear" w:color="auto" w:fill="FFFFFF"/>
        </w:rPr>
      </w:pPr>
      <w:r>
        <w:rPr>
          <w:rFonts w:ascii="黑体" w:eastAsia="黑体" w:hAnsi="黑体" w:hint="eastAsia"/>
          <w:szCs w:val="32"/>
          <w:shd w:val="clear" w:color="auto" w:fill="FFFFFF"/>
        </w:rPr>
        <w:t>第四章  增加</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第十四条  </w:t>
      </w:r>
      <w:r>
        <w:rPr>
          <w:rFonts w:ascii="仿宋" w:eastAsia="仿宋" w:hAnsi="仿宋" w:hint="eastAsia"/>
          <w:szCs w:val="32"/>
        </w:rPr>
        <w:t>无形资产增加主要是指自创、购置、受赠、受让、调拨和划转等活动所引起的无形资产的数量和价值量的增加。</w:t>
      </w:r>
    </w:p>
    <w:p w:rsidR="00E12FBE" w:rsidRDefault="00E12FBE" w:rsidP="00E12FBE">
      <w:pPr>
        <w:adjustRightInd w:val="0"/>
        <w:snapToGrid w:val="0"/>
        <w:spacing w:line="578" w:lineRule="exact"/>
        <w:ind w:firstLineChars="200" w:firstLine="640"/>
        <w:jc w:val="left"/>
        <w:rPr>
          <w:rFonts w:ascii="仿宋" w:eastAsia="仿宋" w:hAnsi="仿宋"/>
          <w:szCs w:val="32"/>
        </w:rPr>
      </w:pPr>
      <w:r>
        <w:rPr>
          <w:rFonts w:ascii="楷体" w:eastAsia="楷体" w:hAnsi="楷体" w:hint="eastAsia"/>
          <w:szCs w:val="32"/>
        </w:rPr>
        <w:t xml:space="preserve">第十五条  </w:t>
      </w:r>
      <w:r>
        <w:rPr>
          <w:rFonts w:ascii="仿宋" w:eastAsia="仿宋" w:hAnsi="仿宋" w:hint="eastAsia"/>
          <w:szCs w:val="32"/>
        </w:rPr>
        <w:t>外购无形资产要符合学校事业发展规划，经过充分论证，严格审批程序，避免重复、盲目引进。</w:t>
      </w:r>
    </w:p>
    <w:p w:rsidR="00E12FBE" w:rsidRDefault="00E12FBE" w:rsidP="00E12FBE">
      <w:pPr>
        <w:adjustRightInd w:val="0"/>
        <w:snapToGrid w:val="0"/>
        <w:spacing w:line="578" w:lineRule="exact"/>
        <w:ind w:firstLineChars="200" w:firstLine="640"/>
        <w:jc w:val="left"/>
        <w:rPr>
          <w:rFonts w:ascii="仿宋" w:eastAsia="仿宋" w:hAnsi="仿宋"/>
          <w:szCs w:val="32"/>
        </w:rPr>
      </w:pPr>
      <w:r>
        <w:rPr>
          <w:rFonts w:ascii="楷体" w:eastAsia="楷体" w:hAnsi="楷体" w:hint="eastAsia"/>
          <w:szCs w:val="32"/>
        </w:rPr>
        <w:t xml:space="preserve">第十六条  </w:t>
      </w:r>
      <w:r>
        <w:rPr>
          <w:rFonts w:ascii="仿宋" w:eastAsia="仿宋" w:hAnsi="仿宋" w:hint="eastAsia"/>
          <w:szCs w:val="32"/>
        </w:rPr>
        <w:t>自行开发或研制的项目应依法及时申请并办理注</w:t>
      </w:r>
      <w:r>
        <w:rPr>
          <w:rFonts w:ascii="仿宋" w:eastAsia="仿宋" w:hAnsi="仿宋" w:hint="eastAsia"/>
          <w:szCs w:val="32"/>
        </w:rPr>
        <w:lastRenderedPageBreak/>
        <w:t>册登记手续，明晰产权关系，依法确定学校的所有者地位。</w:t>
      </w:r>
    </w:p>
    <w:p w:rsidR="00E12FBE" w:rsidRDefault="00E12FBE" w:rsidP="00E12FBE">
      <w:pPr>
        <w:adjustRightInd w:val="0"/>
        <w:snapToGrid w:val="0"/>
        <w:spacing w:line="578" w:lineRule="exact"/>
        <w:ind w:firstLineChars="200" w:firstLine="640"/>
        <w:jc w:val="left"/>
        <w:rPr>
          <w:rFonts w:ascii="仿宋" w:eastAsia="仿宋" w:hAnsi="仿宋"/>
          <w:szCs w:val="32"/>
        </w:rPr>
      </w:pPr>
      <w:r>
        <w:rPr>
          <w:rFonts w:ascii="楷体" w:eastAsia="楷体" w:hAnsi="楷体" w:hint="eastAsia"/>
          <w:szCs w:val="32"/>
        </w:rPr>
        <w:t xml:space="preserve">第十七条  </w:t>
      </w:r>
      <w:r>
        <w:rPr>
          <w:rFonts w:ascii="仿宋" w:eastAsia="仿宋" w:hAnsi="仿宋" w:hint="eastAsia"/>
          <w:szCs w:val="32"/>
        </w:rPr>
        <w:t>无形资产的后续支出，不增加无形资产的账面价值。</w:t>
      </w:r>
    </w:p>
    <w:p w:rsidR="00E12FBE" w:rsidRDefault="00E12FBE" w:rsidP="00E12FBE">
      <w:pPr>
        <w:shd w:val="clear" w:color="auto" w:fill="FFFFFF"/>
        <w:spacing w:beforeLines="30" w:before="93" w:afterLines="30" w:after="93" w:line="578" w:lineRule="exact"/>
        <w:jc w:val="center"/>
        <w:rPr>
          <w:rFonts w:ascii="黑体" w:eastAsia="黑体" w:hAnsi="黑体" w:hint="eastAsia"/>
          <w:szCs w:val="32"/>
          <w:shd w:val="clear" w:color="auto" w:fill="FFFFFF"/>
        </w:rPr>
      </w:pPr>
      <w:r>
        <w:rPr>
          <w:rFonts w:ascii="黑体" w:eastAsia="黑体" w:hAnsi="黑体" w:hint="eastAsia"/>
          <w:szCs w:val="32"/>
          <w:shd w:val="clear" w:color="auto" w:fill="FFFFFF"/>
        </w:rPr>
        <w:t>第五章  使用</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第十八条  </w:t>
      </w:r>
      <w:r>
        <w:rPr>
          <w:rFonts w:ascii="仿宋" w:eastAsia="仿宋" w:hAnsi="仿宋" w:hint="eastAsia"/>
          <w:szCs w:val="32"/>
        </w:rPr>
        <w:t>拟使用学校无形资产的单位或个人向归口管理部门提交使用申请。申请应注明使用单位或个人名称、地址以及使用的无形资产名称、用途、期限等。</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第十九条  </w:t>
      </w:r>
      <w:r>
        <w:rPr>
          <w:rFonts w:ascii="仿宋" w:eastAsia="仿宋" w:hAnsi="仿宋" w:hint="eastAsia"/>
          <w:szCs w:val="32"/>
        </w:rPr>
        <w:t>归口管理部门对使用申请进行审核，提出意见，报学校审批。</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第二十条  </w:t>
      </w:r>
      <w:r>
        <w:rPr>
          <w:rFonts w:ascii="仿宋" w:eastAsia="仿宋" w:hAnsi="仿宋" w:hint="eastAsia"/>
          <w:szCs w:val="32"/>
        </w:rPr>
        <w:t>学校批准后，归口管理部门负责与使用人签订使用协议，并</w:t>
      </w:r>
      <w:proofErr w:type="gramStart"/>
      <w:r>
        <w:rPr>
          <w:rFonts w:ascii="仿宋" w:eastAsia="仿宋" w:hAnsi="仿宋" w:hint="eastAsia"/>
          <w:szCs w:val="32"/>
        </w:rPr>
        <w:t>报资产</w:t>
      </w:r>
      <w:proofErr w:type="gramEnd"/>
      <w:r>
        <w:rPr>
          <w:rFonts w:ascii="仿宋" w:eastAsia="仿宋" w:hAnsi="仿宋" w:hint="eastAsia"/>
          <w:szCs w:val="32"/>
        </w:rPr>
        <w:t>与实验室管理处及相关部门备案。</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第二十一条  </w:t>
      </w:r>
      <w:r>
        <w:rPr>
          <w:rFonts w:ascii="仿宋" w:eastAsia="仿宋" w:hAnsi="仿宋" w:hint="eastAsia"/>
          <w:szCs w:val="32"/>
        </w:rPr>
        <w:t>无形资产使用的收费标准由归口管理部门会同有关部门共同确定，必要时须请有关机构对无形资产的价值进行评估。</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第二十二条  </w:t>
      </w:r>
      <w:r>
        <w:rPr>
          <w:rFonts w:ascii="仿宋" w:eastAsia="仿宋" w:hAnsi="仿宋" w:hint="eastAsia"/>
          <w:szCs w:val="32"/>
        </w:rPr>
        <w:t>协议执行期内归口管理部门要定期检查无形资产使用情况，对损害学校权益的应及时收回，并依法追究侵权责任。</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第二十三条  </w:t>
      </w:r>
      <w:r>
        <w:rPr>
          <w:rFonts w:ascii="仿宋" w:eastAsia="仿宋" w:hAnsi="仿宋" w:hint="eastAsia"/>
          <w:szCs w:val="32"/>
        </w:rPr>
        <w:t>学校管理使用的无形资产发生产权纠纷，应向上级有关部门申请调解或依法通过仲裁、诉讼解决。</w:t>
      </w:r>
    </w:p>
    <w:p w:rsidR="00E12FBE" w:rsidRDefault="00E12FBE" w:rsidP="00E12FBE">
      <w:pPr>
        <w:shd w:val="clear" w:color="auto" w:fill="FFFFFF"/>
        <w:spacing w:beforeLines="30" w:before="93" w:afterLines="30" w:after="93" w:line="578" w:lineRule="exact"/>
        <w:jc w:val="center"/>
        <w:rPr>
          <w:rFonts w:ascii="黑体" w:eastAsia="黑体" w:hAnsi="黑体" w:hint="eastAsia"/>
          <w:szCs w:val="32"/>
          <w:shd w:val="clear" w:color="auto" w:fill="FFFFFF"/>
        </w:rPr>
      </w:pPr>
      <w:r>
        <w:rPr>
          <w:rFonts w:ascii="黑体" w:eastAsia="黑体" w:hAnsi="黑体" w:hint="eastAsia"/>
          <w:szCs w:val="32"/>
          <w:shd w:val="clear" w:color="auto" w:fill="FFFFFF"/>
        </w:rPr>
        <w:t>第六章  处置</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第二十四条  </w:t>
      </w:r>
      <w:r>
        <w:rPr>
          <w:rFonts w:ascii="仿宋" w:eastAsia="仿宋" w:hAnsi="仿宋" w:hint="eastAsia"/>
          <w:szCs w:val="32"/>
        </w:rPr>
        <w:t>无形资产处置是指学校对无形资产进行产权（含所有权、使用权）转移或者成果的开发利用等行为，包括转让、开发利用、出售、投资、报废等。</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lastRenderedPageBreak/>
        <w:t>第二十五条</w:t>
      </w:r>
      <w:r>
        <w:rPr>
          <w:rFonts w:ascii="仿宋" w:eastAsia="仿宋" w:hAnsi="仿宋" w:hint="eastAsia"/>
          <w:szCs w:val="32"/>
        </w:rPr>
        <w:t xml:space="preserve">  无形资产处置按照公开、公正、合理、有序的原则进行。</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第二十六条  </w:t>
      </w:r>
      <w:r>
        <w:rPr>
          <w:rFonts w:ascii="仿宋" w:eastAsia="仿宋" w:hAnsi="仿宋" w:hint="eastAsia"/>
          <w:szCs w:val="32"/>
        </w:rPr>
        <w:t>无形资产处置须由归口管理部门组织专家进行论证或技术鉴定，根据相关文件确定处置方式及价格。必要时进行评估，处置价格原则上不得低于评估值。</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第二十七条 </w:t>
      </w:r>
      <w:r>
        <w:rPr>
          <w:rFonts w:ascii="仿宋" w:eastAsia="仿宋" w:hAnsi="仿宋" w:hint="eastAsia"/>
          <w:szCs w:val="32"/>
        </w:rPr>
        <w:t xml:space="preserve"> 无形资产处置程序：</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（一）使用单位或个人提出申请报告；</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（二）归口管理部门进行初审，组织专家论证或技术鉴定，必要时组织评估；</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（三）相关部门签署意见；</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（四）按学校规定的处置审批权限进行审批；</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（五）根据批复并公示后处置无形资产；</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（六）账务处理，对资产处置情况进行备案。</w:t>
      </w:r>
    </w:p>
    <w:p w:rsidR="00E12FBE" w:rsidRDefault="00E12FBE" w:rsidP="00E12FBE">
      <w:pPr>
        <w:adjustRightInd w:val="0"/>
        <w:snapToGrid w:val="0"/>
        <w:spacing w:line="578" w:lineRule="exact"/>
        <w:ind w:firstLineChars="200" w:firstLine="640"/>
        <w:rPr>
          <w:rFonts w:ascii="仿宋" w:eastAsia="仿宋" w:hAnsi="仿宋" w:hint="eastAsia"/>
          <w:szCs w:val="32"/>
        </w:rPr>
      </w:pPr>
      <w:r>
        <w:rPr>
          <w:rFonts w:ascii="楷体" w:eastAsia="楷体" w:hAnsi="楷体" w:hint="eastAsia"/>
          <w:szCs w:val="32"/>
        </w:rPr>
        <w:t xml:space="preserve">第二十八条  </w:t>
      </w:r>
      <w:r>
        <w:rPr>
          <w:rFonts w:ascii="仿宋" w:eastAsia="仿宋" w:hAnsi="仿宋" w:hint="eastAsia"/>
          <w:szCs w:val="32"/>
        </w:rPr>
        <w:t>无形资产的处置收益纳入学校财务部门统一管理，按照有关规定进行分配。任何单位和个人不得截留挪用。</w:t>
      </w:r>
    </w:p>
    <w:p w:rsidR="00E12FBE" w:rsidRDefault="00E12FBE" w:rsidP="00E12FBE">
      <w:pPr>
        <w:shd w:val="clear" w:color="auto" w:fill="FFFFFF"/>
        <w:spacing w:beforeLines="30" w:before="93" w:afterLines="30" w:after="93" w:line="578" w:lineRule="exact"/>
        <w:jc w:val="center"/>
        <w:rPr>
          <w:rFonts w:ascii="黑体" w:eastAsia="黑体" w:hAnsi="黑体" w:hint="eastAsia"/>
          <w:szCs w:val="32"/>
          <w:shd w:val="clear" w:color="auto" w:fill="FFFFFF"/>
        </w:rPr>
      </w:pPr>
      <w:r>
        <w:rPr>
          <w:rFonts w:ascii="黑体" w:eastAsia="黑体" w:hAnsi="黑体" w:hint="eastAsia"/>
          <w:szCs w:val="32"/>
          <w:shd w:val="clear" w:color="auto" w:fill="FFFFFF"/>
        </w:rPr>
        <w:t>第七章  清查与报告</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第二十九条  </w:t>
      </w:r>
      <w:r>
        <w:rPr>
          <w:rFonts w:ascii="仿宋" w:eastAsia="仿宋" w:hAnsi="仿宋" w:hint="eastAsia"/>
          <w:szCs w:val="32"/>
        </w:rPr>
        <w:t>归口管理部门和使用单位应当建立健全无形资产清查制度，根据需要不定期进行全面或局部清查，确保账实相符。学校对盘盈、盘亏的无形资产应及时查明原因，分清责任，并按有关规定</w:t>
      </w:r>
      <w:proofErr w:type="gramStart"/>
      <w:r>
        <w:rPr>
          <w:rFonts w:ascii="仿宋" w:eastAsia="仿宋" w:hAnsi="仿宋" w:hint="eastAsia"/>
          <w:szCs w:val="32"/>
        </w:rPr>
        <w:t>作出</w:t>
      </w:r>
      <w:proofErr w:type="gramEnd"/>
      <w:r>
        <w:rPr>
          <w:rFonts w:ascii="仿宋" w:eastAsia="仿宋" w:hAnsi="仿宋" w:hint="eastAsia"/>
          <w:szCs w:val="32"/>
        </w:rPr>
        <w:t>处理。</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第三十条  </w:t>
      </w:r>
      <w:r>
        <w:rPr>
          <w:rFonts w:ascii="仿宋" w:eastAsia="仿宋" w:hAnsi="仿宋" w:hint="eastAsia"/>
          <w:szCs w:val="32"/>
        </w:rPr>
        <w:t>归口管理部门应及时录入无形资产数据，定期组织无形资产的统计和信息报告。资产与实验室管理处汇总生成无形资产报表，为学校发展及无形资产有效利用与管理提供决策依</w:t>
      </w:r>
      <w:r>
        <w:rPr>
          <w:rFonts w:ascii="仿宋" w:eastAsia="仿宋" w:hAnsi="仿宋" w:hint="eastAsia"/>
          <w:szCs w:val="32"/>
        </w:rPr>
        <w:lastRenderedPageBreak/>
        <w:t>据。</w:t>
      </w:r>
    </w:p>
    <w:p w:rsidR="00E12FBE" w:rsidRDefault="00E12FBE" w:rsidP="00E12FBE">
      <w:pPr>
        <w:adjustRightInd w:val="0"/>
        <w:snapToGrid w:val="0"/>
        <w:spacing w:line="578" w:lineRule="exact"/>
        <w:ind w:firstLineChars="200" w:firstLine="640"/>
        <w:rPr>
          <w:rFonts w:ascii="仿宋" w:eastAsia="仿宋" w:hAnsi="仿宋" w:hint="eastAsia"/>
          <w:szCs w:val="32"/>
        </w:rPr>
      </w:pPr>
      <w:r>
        <w:rPr>
          <w:rFonts w:ascii="楷体" w:eastAsia="楷体" w:hAnsi="楷体" w:hint="eastAsia"/>
          <w:szCs w:val="32"/>
        </w:rPr>
        <w:t xml:space="preserve">第三十一条  </w:t>
      </w:r>
      <w:r>
        <w:rPr>
          <w:rFonts w:ascii="仿宋" w:eastAsia="仿宋" w:hAnsi="仿宋" w:hint="eastAsia"/>
          <w:szCs w:val="32"/>
        </w:rPr>
        <w:t>建立无形资产重大事项报告制度，对无形资产管理中出现的重大事件应及时报告学校或上级主管部门。</w:t>
      </w:r>
    </w:p>
    <w:p w:rsidR="00E12FBE" w:rsidRDefault="00E12FBE" w:rsidP="00E12FBE">
      <w:pPr>
        <w:adjustRightInd w:val="0"/>
        <w:snapToGrid w:val="0"/>
        <w:spacing w:beforeLines="30" w:before="93" w:afterLines="30" w:after="93" w:line="578" w:lineRule="exact"/>
        <w:jc w:val="center"/>
        <w:rPr>
          <w:rFonts w:ascii="黑体" w:eastAsia="黑体" w:hAnsi="黑体"/>
          <w:szCs w:val="32"/>
        </w:rPr>
      </w:pPr>
      <w:r>
        <w:rPr>
          <w:rFonts w:ascii="黑体" w:eastAsia="黑体" w:hAnsi="黑体" w:hint="eastAsia"/>
          <w:szCs w:val="32"/>
        </w:rPr>
        <w:t>第八章  账务管理</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第三十二条 </w:t>
      </w:r>
      <w:r>
        <w:rPr>
          <w:rFonts w:ascii="仿宋" w:eastAsia="仿宋" w:hAnsi="仿宋" w:hint="eastAsia"/>
          <w:szCs w:val="32"/>
        </w:rPr>
        <w:t xml:space="preserve"> 按照会计核算要求建立严密的账簿体系。无形资产具体使用单位设立使用台账，归口管理部门设立明细台账，资产与实验室管理处设立总台账。</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第三十三条  </w:t>
      </w:r>
      <w:r>
        <w:rPr>
          <w:rFonts w:ascii="仿宋" w:eastAsia="仿宋" w:hAnsi="仿宋" w:hint="eastAsia"/>
          <w:szCs w:val="32"/>
        </w:rPr>
        <w:t>无形资产有关业务的账务处理按照《政府会计制度》要求核算。</w:t>
      </w:r>
    </w:p>
    <w:p w:rsidR="00E12FBE" w:rsidRDefault="00E12FBE" w:rsidP="00E12FBE">
      <w:pPr>
        <w:adjustRightInd w:val="0"/>
        <w:snapToGrid w:val="0"/>
        <w:spacing w:beforeLines="30" w:before="93" w:afterLines="30" w:after="93" w:line="578" w:lineRule="exact"/>
        <w:jc w:val="center"/>
        <w:rPr>
          <w:rFonts w:ascii="黑体" w:eastAsia="黑体" w:hAnsi="黑体" w:hint="eastAsia"/>
          <w:szCs w:val="32"/>
        </w:rPr>
      </w:pPr>
      <w:r>
        <w:rPr>
          <w:rFonts w:ascii="黑体" w:eastAsia="黑体" w:hAnsi="黑体" w:hint="eastAsia"/>
          <w:szCs w:val="32"/>
        </w:rPr>
        <w:t>第九章  监督与奖惩</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第三十四条  </w:t>
      </w:r>
      <w:r>
        <w:rPr>
          <w:rFonts w:ascii="仿宋" w:eastAsia="仿宋" w:hAnsi="仿宋" w:hint="eastAsia"/>
          <w:szCs w:val="32"/>
        </w:rPr>
        <w:t>学校任何单位和个人都有权监督无形资产管理规章制度的执行情况，有权劝阻和举报违反规定的人员和行为。</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第三十五条 </w:t>
      </w:r>
      <w:r>
        <w:rPr>
          <w:rFonts w:ascii="仿宋" w:eastAsia="仿宋" w:hAnsi="仿宋" w:hint="eastAsia"/>
          <w:szCs w:val="32"/>
        </w:rPr>
        <w:t xml:space="preserve"> 对下列行为，学校将给予表彰：</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（一）充分运用无形资产资源，为学校创造较大效益的；</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（二）在无形资产管理中取得显著成绩的；</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（三）坚持实事求是，依法办事，同违反无形资产管理法律法规行为作斗争，表现突出的。</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楷体" w:eastAsia="楷体" w:hAnsi="楷体" w:hint="eastAsia"/>
          <w:szCs w:val="32"/>
        </w:rPr>
        <w:t xml:space="preserve">第三十六条 </w:t>
      </w:r>
      <w:r>
        <w:rPr>
          <w:rFonts w:ascii="仿宋" w:eastAsia="仿宋" w:hAnsi="仿宋" w:hint="eastAsia"/>
          <w:szCs w:val="32"/>
        </w:rPr>
        <w:t xml:space="preserve"> 有下列行为之一的，学校将追究其有关责任；构成犯罪的，移送司法机关依法追究法律责任。</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（一）</w:t>
      </w:r>
      <w:proofErr w:type="gramStart"/>
      <w:r>
        <w:rPr>
          <w:rFonts w:ascii="仿宋" w:eastAsia="仿宋" w:hAnsi="仿宋" w:hint="eastAsia"/>
          <w:szCs w:val="32"/>
        </w:rPr>
        <w:t>不</w:t>
      </w:r>
      <w:proofErr w:type="gramEnd"/>
      <w:r>
        <w:rPr>
          <w:rFonts w:ascii="仿宋" w:eastAsia="仿宋" w:hAnsi="仿宋" w:hint="eastAsia"/>
          <w:szCs w:val="32"/>
        </w:rPr>
        <w:t>如实进行产权登记、填报资产统计报表，隐瞒真实情况的；</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（二）未正确履行职责，对无形资产疏于管理，造成严重损失的；</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lastRenderedPageBreak/>
        <w:t>（三）对投资经营的无形资产疏于监督管理，使学校权益受到损害的；</w:t>
      </w:r>
    </w:p>
    <w:p w:rsidR="00E12FBE" w:rsidRDefault="00E12FBE" w:rsidP="00E12FBE">
      <w:pPr>
        <w:adjustRightInd w:val="0"/>
        <w:snapToGrid w:val="0"/>
        <w:spacing w:line="578" w:lineRule="exact"/>
        <w:ind w:firstLineChars="200" w:firstLine="640"/>
        <w:rPr>
          <w:rFonts w:ascii="仿宋" w:eastAsia="仿宋" w:hAnsi="仿宋"/>
          <w:szCs w:val="32"/>
        </w:rPr>
      </w:pPr>
      <w:r>
        <w:rPr>
          <w:rFonts w:ascii="仿宋" w:eastAsia="仿宋" w:hAnsi="仿宋" w:hint="eastAsia"/>
          <w:szCs w:val="32"/>
        </w:rPr>
        <w:t>（四）未经学校批准，擅自使用、处置无形资产的；</w:t>
      </w:r>
    </w:p>
    <w:p w:rsidR="00E12FBE" w:rsidRDefault="00E12FBE" w:rsidP="00E12FBE">
      <w:pPr>
        <w:adjustRightInd w:val="0"/>
        <w:snapToGrid w:val="0"/>
        <w:spacing w:line="578" w:lineRule="exact"/>
        <w:ind w:firstLineChars="200" w:firstLine="640"/>
        <w:rPr>
          <w:rFonts w:ascii="仿宋" w:eastAsia="仿宋" w:hAnsi="仿宋" w:hint="eastAsia"/>
          <w:szCs w:val="32"/>
        </w:rPr>
      </w:pPr>
      <w:r>
        <w:rPr>
          <w:rFonts w:ascii="仿宋" w:eastAsia="仿宋" w:hAnsi="仿宋" w:hint="eastAsia"/>
          <w:szCs w:val="32"/>
        </w:rPr>
        <w:t>（五）对学校有关规定执行不力的。</w:t>
      </w:r>
    </w:p>
    <w:p w:rsidR="00E12FBE" w:rsidRDefault="00E12FBE" w:rsidP="00E12FBE">
      <w:pPr>
        <w:adjustRightInd w:val="0"/>
        <w:snapToGrid w:val="0"/>
        <w:spacing w:beforeLines="30" w:before="93" w:afterLines="30" w:after="93" w:line="578" w:lineRule="exact"/>
        <w:jc w:val="center"/>
        <w:rPr>
          <w:rFonts w:ascii="黑体" w:eastAsia="黑体" w:hAnsi="黑体" w:hint="eastAsia"/>
          <w:szCs w:val="32"/>
        </w:rPr>
      </w:pPr>
      <w:r>
        <w:rPr>
          <w:rFonts w:ascii="黑体" w:eastAsia="黑体" w:hAnsi="黑体" w:hint="eastAsia"/>
          <w:szCs w:val="32"/>
        </w:rPr>
        <w:t>第十章  附则</w:t>
      </w:r>
    </w:p>
    <w:p w:rsidR="00E12FBE" w:rsidRDefault="00E12FBE" w:rsidP="00E12FBE">
      <w:pPr>
        <w:adjustRightInd w:val="0"/>
        <w:snapToGrid w:val="0"/>
        <w:spacing w:line="578" w:lineRule="exact"/>
        <w:ind w:firstLineChars="200" w:firstLine="640"/>
        <w:jc w:val="left"/>
        <w:rPr>
          <w:rFonts w:ascii="仿宋" w:eastAsia="仿宋" w:hAnsi="仿宋"/>
          <w:szCs w:val="32"/>
        </w:rPr>
      </w:pPr>
      <w:r>
        <w:rPr>
          <w:rFonts w:ascii="楷体" w:eastAsia="楷体" w:hAnsi="楷体" w:hint="eastAsia"/>
          <w:szCs w:val="32"/>
        </w:rPr>
        <w:t>第三十七条</w:t>
      </w:r>
      <w:r>
        <w:rPr>
          <w:rFonts w:ascii="仿宋" w:eastAsia="仿宋" w:hAnsi="仿宋" w:hint="eastAsia"/>
          <w:szCs w:val="32"/>
        </w:rPr>
        <w:t xml:space="preserve">  未尽事宜，按国家有关法律法规执行。</w:t>
      </w:r>
    </w:p>
    <w:p w:rsidR="00E12FBE" w:rsidRDefault="00E12FBE" w:rsidP="00E12FBE">
      <w:pPr>
        <w:adjustRightInd w:val="0"/>
        <w:snapToGrid w:val="0"/>
        <w:spacing w:line="578" w:lineRule="exact"/>
        <w:ind w:firstLineChars="200" w:firstLine="640"/>
        <w:jc w:val="left"/>
        <w:rPr>
          <w:rFonts w:ascii="仿宋" w:eastAsia="仿宋" w:hAnsi="仿宋"/>
          <w:szCs w:val="32"/>
        </w:rPr>
      </w:pPr>
      <w:r>
        <w:rPr>
          <w:rFonts w:ascii="楷体" w:eastAsia="楷体" w:hAnsi="楷体" w:hint="eastAsia"/>
          <w:szCs w:val="32"/>
        </w:rPr>
        <w:t xml:space="preserve">第三十八条 </w:t>
      </w:r>
      <w:r>
        <w:rPr>
          <w:rFonts w:ascii="仿宋" w:eastAsia="仿宋" w:hAnsi="仿宋" w:hint="eastAsia"/>
          <w:szCs w:val="32"/>
        </w:rPr>
        <w:t xml:space="preserve"> 本办法由资产与实验室管理处负责解释。</w:t>
      </w:r>
    </w:p>
    <w:p w:rsidR="00E12FBE" w:rsidRDefault="00E12FBE" w:rsidP="00E12FBE">
      <w:pPr>
        <w:adjustRightInd w:val="0"/>
        <w:snapToGrid w:val="0"/>
        <w:spacing w:line="578" w:lineRule="exact"/>
        <w:ind w:firstLineChars="200" w:firstLine="640"/>
        <w:jc w:val="left"/>
        <w:rPr>
          <w:rFonts w:ascii="仿宋" w:eastAsia="仿宋" w:hAnsi="仿宋"/>
          <w:szCs w:val="32"/>
        </w:rPr>
      </w:pPr>
      <w:r>
        <w:rPr>
          <w:rFonts w:ascii="楷体" w:eastAsia="楷体" w:hAnsi="楷体" w:hint="eastAsia"/>
          <w:szCs w:val="32"/>
        </w:rPr>
        <w:t>第三十九条</w:t>
      </w:r>
      <w:r>
        <w:rPr>
          <w:rFonts w:ascii="仿宋" w:eastAsia="仿宋" w:hAnsi="仿宋" w:hint="eastAsia"/>
          <w:szCs w:val="32"/>
        </w:rPr>
        <w:t xml:space="preserve">  本办法自印发之日起施行。《潍坊学院无形资产管理规定（试行）》（</w:t>
      </w:r>
      <w:proofErr w:type="gramStart"/>
      <w:r>
        <w:rPr>
          <w:rFonts w:ascii="仿宋" w:eastAsia="仿宋" w:hAnsi="仿宋" w:hint="eastAsia"/>
          <w:szCs w:val="32"/>
        </w:rPr>
        <w:t>潍</w:t>
      </w:r>
      <w:proofErr w:type="gramEnd"/>
      <w:r>
        <w:rPr>
          <w:rFonts w:ascii="仿宋" w:eastAsia="仿宋" w:hAnsi="仿宋" w:hint="eastAsia"/>
          <w:szCs w:val="32"/>
        </w:rPr>
        <w:t>院政字</w:t>
      </w:r>
      <w:r>
        <w:rPr>
          <w:rFonts w:ascii="仿宋" w:eastAsia="仿宋" w:hAnsi="仿宋"/>
          <w:szCs w:val="32"/>
        </w:rPr>
        <w:t>〔</w:t>
      </w:r>
      <w:r>
        <w:rPr>
          <w:rFonts w:ascii="仿宋" w:eastAsia="仿宋" w:hAnsi="仿宋" w:hint="eastAsia"/>
          <w:szCs w:val="32"/>
        </w:rPr>
        <w:t>2021</w:t>
      </w:r>
      <w:r>
        <w:rPr>
          <w:rFonts w:ascii="仿宋" w:eastAsia="仿宋" w:hAnsi="仿宋"/>
          <w:szCs w:val="32"/>
        </w:rPr>
        <w:t>〕</w:t>
      </w:r>
      <w:r>
        <w:rPr>
          <w:rFonts w:ascii="仿宋" w:eastAsia="仿宋" w:hAnsi="仿宋" w:hint="eastAsia"/>
          <w:szCs w:val="32"/>
        </w:rPr>
        <w:t>71号）同时废止。</w:t>
      </w:r>
    </w:p>
    <w:p w:rsidR="00F5066C" w:rsidRPr="00E12FBE" w:rsidRDefault="00F5066C" w:rsidP="00F5066C">
      <w:pPr>
        <w:autoSpaceDE w:val="0"/>
        <w:autoSpaceDN w:val="0"/>
        <w:adjustRightInd w:val="0"/>
        <w:spacing w:line="558" w:lineRule="exact"/>
        <w:jc w:val="center"/>
        <w:rPr>
          <w:rFonts w:ascii="方正小标宋_GBK" w:eastAsia="方正小标宋_GBK" w:hAnsi="仿宋" w:cs="仿宋_GB2312"/>
          <w:bCs/>
          <w:sz w:val="44"/>
          <w:szCs w:val="44"/>
        </w:rPr>
      </w:pPr>
    </w:p>
    <w:sectPr w:rsidR="00F5066C" w:rsidRPr="00E12FBE" w:rsidSect="00F5066C">
      <w:pgSz w:w="11906" w:h="16838" w:code="9"/>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等线 Light">
    <w:altName w:val="宋体"/>
    <w:panose1 w:val="00000000000000000000"/>
    <w:charset w:val="86"/>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6C"/>
    <w:rsid w:val="003A5AD6"/>
    <w:rsid w:val="00854C45"/>
    <w:rsid w:val="0089669E"/>
    <w:rsid w:val="00E12FBE"/>
    <w:rsid w:val="00F50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CC84"/>
  <w15:chartTrackingRefBased/>
  <w15:docId w15:val="{D84221C5-1E04-4D27-BC19-28B6C2FC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66C"/>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A5AD6"/>
    <w:pPr>
      <w:spacing w:after="120"/>
      <w:ind w:leftChars="200" w:left="420"/>
    </w:pPr>
    <w:rPr>
      <w:rFonts w:ascii="Times New Roman" w:hAnsi="Times New Roman"/>
    </w:rPr>
  </w:style>
  <w:style w:type="character" w:customStyle="1" w:styleId="a4">
    <w:name w:val="正文文本缩进 字符"/>
    <w:basedOn w:val="a0"/>
    <w:link w:val="a3"/>
    <w:rsid w:val="003A5AD6"/>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李洪昌</dc:creator>
  <cp:keywords/>
  <dc:description/>
  <cp:lastModifiedBy>李洪昌</cp:lastModifiedBy>
  <cp:revision>2</cp:revision>
  <dcterms:created xsi:type="dcterms:W3CDTF">2022-11-28T00:39:00Z</dcterms:created>
  <dcterms:modified xsi:type="dcterms:W3CDTF">2022-11-28T00:39:00Z</dcterms:modified>
</cp:coreProperties>
</file>